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0FFF" w14:textId="77777777" w:rsidR="00ED6AF3" w:rsidRPr="00ED6AF3" w:rsidRDefault="00ED6AF3">
      <w:pPr>
        <w:rPr>
          <w:b/>
        </w:rPr>
      </w:pPr>
      <w:r w:rsidRPr="00ED6AF3">
        <w:rPr>
          <w:b/>
        </w:rPr>
        <w:t>WEAK - ( asthenes , Strong's G772 )</w:t>
      </w:r>
    </w:p>
    <w:p w14:paraId="7DE62A35" w14:textId="77777777" w:rsidR="00ED6AF3" w:rsidRDefault="00ED6AF3">
      <w:r w:rsidRPr="00ED6AF3">
        <w:rPr>
          <w:b/>
        </w:rPr>
        <w:t>Summary:</w:t>
      </w:r>
    </w:p>
    <w:p w14:paraId="2C156E17" w14:textId="77777777" w:rsidR="00ED6AF3" w:rsidRDefault="00ED6AF3">
      <w:r>
        <w:t>The Greek word asthenes fundamentally denotes a lack of strength or power, functioning primarily in the New Testament to describe physical illness, bodily frailty, or moral and spiritual incapacity. In Matthew 26:41, Jesus uses the term not merely to excuse human failure, but to diagnose our profound spiritual vulnerability against temptation, pointing the believer away from self-reliance and toward desperate dependence on God.</w:t>
      </w:r>
    </w:p>
    <w:p w14:paraId="5AEFB9BE" w14:textId="77777777" w:rsidR="00ED6AF3" w:rsidRDefault="00ED6AF3"/>
    <w:p w14:paraId="05520DA4" w14:textId="77777777" w:rsidR="00ED6AF3" w:rsidRDefault="00ED6AF3">
      <w:r w:rsidRPr="00ED6AF3">
        <w:rPr>
          <w:b/>
        </w:rPr>
        <w:t>Full Study:</w:t>
      </w:r>
    </w:p>
    <w:p w14:paraId="73B8CFCC" w14:textId="77777777" w:rsidR="00ED6AF3" w:rsidRDefault="00ED6AF3"/>
    <w:p w14:paraId="0420EC7B" w14:textId="77777777" w:rsidR="00ED6AF3" w:rsidRPr="00ED6AF3" w:rsidRDefault="00ED6AF3">
      <w:pPr>
        <w:rPr>
          <w:b/>
        </w:rPr>
      </w:pPr>
      <w:r w:rsidRPr="00ED6AF3">
        <w:rPr>
          <w:b/>
        </w:rPr>
        <w:t>1. Word Picture / Background</w:t>
      </w:r>
    </w:p>
    <w:p w14:paraId="36A5C3FF" w14:textId="77777777" w:rsidR="00ED6AF3" w:rsidRDefault="00ED6AF3">
      <w:r>
        <w:t xml:space="preserve">- The term is a compound word formed from the negative alpha prefix (a-), meaning "not" or "without," and sthenos, meaning "strength," "might," or "vigor." </w:t>
      </w:r>
    </w:p>
    <w:p w14:paraId="54BC20ED" w14:textId="77777777" w:rsidR="00ED6AF3" w:rsidRDefault="00ED6AF3">
      <w:r>
        <w:t xml:space="preserve">- Literally translated, it describes someone who is "without strength" or "powerless." </w:t>
      </w:r>
    </w:p>
    <w:p w14:paraId="75FF652F" w14:textId="77777777" w:rsidR="00ED6AF3" w:rsidRDefault="00ED6AF3">
      <w:r>
        <w:t>- In the Greco-Roman world, the word was commonly used in medical contexts to describe physical sickness, chronic illness, or bodily exhaustion, painting a picture of a person lying in bed, unable to lift themselves up or accomplish daily labor.</w:t>
      </w:r>
    </w:p>
    <w:p w14:paraId="61DB81AA" w14:textId="77777777" w:rsidR="00ED6AF3" w:rsidRDefault="00ED6AF3">
      <w:r>
        <w:t>- In the biblical world, this physical reality is frequently used as a metaphor for the moral and spiritual inability of human beings to please God, resist sin, or save themselves by their own efforts.</w:t>
      </w:r>
    </w:p>
    <w:p w14:paraId="502173C3" w14:textId="77777777" w:rsidR="00ED6AF3" w:rsidRDefault="00ED6AF3"/>
    <w:p w14:paraId="2492D3DD" w14:textId="77777777" w:rsidR="00ED6AF3" w:rsidRPr="00ED6AF3" w:rsidRDefault="00ED6AF3">
      <w:pPr>
        <w:rPr>
          <w:b/>
        </w:rPr>
      </w:pPr>
      <w:r w:rsidRPr="00ED6AF3">
        <w:rPr>
          <w:b/>
        </w:rPr>
        <w:t>2. Meaning / Lexical Definition</w:t>
      </w:r>
    </w:p>
    <w:p w14:paraId="3E145E3D" w14:textId="77777777" w:rsidR="00ED6AF3" w:rsidRDefault="00ED6AF3">
      <w:r>
        <w:t>- Weak, powerless, feeble, or sick.</w:t>
      </w:r>
    </w:p>
    <w:p w14:paraId="1D9257A7" w14:textId="77777777" w:rsidR="00ED6AF3" w:rsidRDefault="00ED6AF3">
      <w:r>
        <w:t>- Incapable of strength, endurance, or successful resistance.</w:t>
      </w:r>
    </w:p>
    <w:p w14:paraId="3C0E636B" w14:textId="77777777" w:rsidR="00ED6AF3" w:rsidRDefault="00ED6AF3">
      <w:r>
        <w:t>- Spiritually vulnerable, lacking the moral fortitude to stand firm against temptation apart from divine intervention.</w:t>
      </w:r>
    </w:p>
    <w:p w14:paraId="5E16F502" w14:textId="77777777" w:rsidR="00ED6AF3" w:rsidRDefault="00ED6AF3">
      <w:r>
        <w:t>- Destitute of spiritual power and human capability.</w:t>
      </w:r>
    </w:p>
    <w:p w14:paraId="02BC3D19" w14:textId="77777777" w:rsidR="00ED6AF3" w:rsidRDefault="00ED6AF3"/>
    <w:p w14:paraId="71ECD1F9" w14:textId="77777777" w:rsidR="00ED6AF3" w:rsidRPr="00ED6AF3" w:rsidRDefault="00ED6AF3">
      <w:pPr>
        <w:rPr>
          <w:b/>
        </w:rPr>
      </w:pPr>
      <w:r w:rsidRPr="00ED6AF3">
        <w:rPr>
          <w:b/>
        </w:rPr>
        <w:t>3. Usage and Word Pictures</w:t>
      </w:r>
    </w:p>
    <w:p w14:paraId="2C60440B" w14:textId="77777777" w:rsidR="00ED6AF3" w:rsidRDefault="00ED6AF3">
      <w:r>
        <w:t>- Physical illness and disease: Used frequently in the Gospels to describe the sick who were brought to Jesus for healing (e.g., Matthew 10:8, "heal the sick").</w:t>
      </w:r>
    </w:p>
    <w:p w14:paraId="56FB3120" w14:textId="77777777" w:rsidR="00ED6AF3" w:rsidRDefault="00ED6AF3">
      <w:r>
        <w:t>- Social and economic insignificance: Used by Paul to describe things that are low, despised, or lacking worldly influence in the eyes of men (e.g., 1 Corinthians 1:27, "the weak things of the world").</w:t>
      </w:r>
    </w:p>
    <w:p w14:paraId="716E7A97" w14:textId="77777777" w:rsidR="00ED6AF3" w:rsidRDefault="00ED6AF3">
      <w:r>
        <w:t>- Spiritual vulnerability: Used to describe the condition of humanity before redemption, where we were helpless and unable to save ourselves (e.g., Romans 5:6, "when we were still without strength").</w:t>
      </w:r>
    </w:p>
    <w:p w14:paraId="64A29032" w14:textId="77777777" w:rsidR="00ED6AF3" w:rsidRDefault="00ED6AF3">
      <w:r>
        <w:t>- Moral frailty: Used in the Garden of Gethsemane to describe the susceptibility of the human will and flesh to yield to temptation.</w:t>
      </w:r>
    </w:p>
    <w:p w14:paraId="6FBE9129" w14:textId="77777777" w:rsidR="00ED6AF3" w:rsidRDefault="00ED6AF3"/>
    <w:p w14:paraId="631652F0" w14:textId="77777777" w:rsidR="00ED6AF3" w:rsidRPr="00ED6AF3" w:rsidRDefault="00ED6AF3">
      <w:pPr>
        <w:rPr>
          <w:b/>
        </w:rPr>
      </w:pPr>
      <w:r w:rsidRPr="00ED6AF3">
        <w:rPr>
          <w:b/>
        </w:rPr>
        <w:t>4. Theological Implications</w:t>
      </w:r>
    </w:p>
    <w:p w14:paraId="0133FC00" w14:textId="77777777" w:rsidR="00ED6AF3" w:rsidRDefault="00ED6AF3">
      <w:r>
        <w:t>- Human helplessness: The doctrine of total depravity and human inability is rooted in this concept; fallen humanity possesses no intrinsic spiritual strength to merit salvation or overcome sin on its own.</w:t>
      </w:r>
    </w:p>
    <w:p w14:paraId="76991E34" w14:textId="77777777" w:rsidR="00ED6AF3" w:rsidRDefault="00ED6AF3">
      <w:r>
        <w:t>- The paradox of divine power: God intentionally displays His power through human weakness so that the glory remains entirely His (2 Corinthians 12:9).</w:t>
      </w:r>
    </w:p>
    <w:p w14:paraId="12B45C54" w14:textId="77777777" w:rsidR="00ED6AF3" w:rsidRDefault="00ED6AF3">
      <w:r>
        <w:t>- The necessity of grace: Because the flesh is weak, the believer must rely constantly on the indwelling Holy Spirit for daily endurance, guidance, and victory.</w:t>
      </w:r>
    </w:p>
    <w:p w14:paraId="31A38D38" w14:textId="77777777" w:rsidR="00ED6AF3" w:rsidRDefault="00ED6AF3"/>
    <w:p w14:paraId="21956B0F" w14:textId="77777777" w:rsidR="00ED6AF3" w:rsidRPr="00ED6AF3" w:rsidRDefault="00ED6AF3">
      <w:pPr>
        <w:rPr>
          <w:b/>
        </w:rPr>
      </w:pPr>
      <w:r w:rsidRPr="00ED6AF3">
        <w:rPr>
          <w:b/>
        </w:rPr>
        <w:t>5. Contextual Nuance in the Passage</w:t>
      </w:r>
    </w:p>
    <w:p w14:paraId="2D2D4800" w14:textId="77777777" w:rsidR="00ED6AF3" w:rsidRDefault="00ED6AF3">
      <w:r>
        <w:t>- In Matthew 26:41, Jesus says to the sleeping disciples in Gethsemane, "Watch and pray, lest you enter into temptation. The spirit indeed is willing, but the flesh is weak."</w:t>
      </w:r>
    </w:p>
    <w:p w14:paraId="1DA29B76" w14:textId="77777777" w:rsidR="00ED6AF3" w:rsidRDefault="00ED6AF3">
      <w:r>
        <w:t>- Here, "spirit" refers to the regenerated human heart or renewed inner man that genuinely desires to obey, honor, and please the Lord.</w:t>
      </w:r>
    </w:p>
    <w:p w14:paraId="707C2F9A" w14:textId="77777777" w:rsidR="00ED6AF3" w:rsidRDefault="00ED6AF3">
      <w:r>
        <w:t>- The "flesh" refers to our unredeemed humanness, our physical and psychological frailty, and our susceptibility to exhaustion, fear, and sin.</w:t>
      </w:r>
    </w:p>
    <w:p w14:paraId="224DE066" w14:textId="77777777" w:rsidR="00ED6AF3" w:rsidRDefault="00ED6AF3">
      <w:r>
        <w:t>- Jesus is not giving an excuse for sin, but rather a warning: because our human nature is inherently feeble and easily overwhelmed by pressure, we must maintain constant spiritual vigilance through prayer rather than trusting in our own resolve.</w:t>
      </w:r>
    </w:p>
    <w:p w14:paraId="2D8E2D29" w14:textId="77777777" w:rsidR="00ED6AF3" w:rsidRDefault="00ED6AF3"/>
    <w:p w14:paraId="0EE03887" w14:textId="77777777" w:rsidR="00ED6AF3" w:rsidRPr="00ED6AF3" w:rsidRDefault="00ED6AF3">
      <w:pPr>
        <w:rPr>
          <w:b/>
        </w:rPr>
      </w:pPr>
      <w:r w:rsidRPr="00ED6AF3">
        <w:rPr>
          <w:b/>
        </w:rPr>
        <w:t>6. Key Uses in Other Verses (NKJV)</w:t>
      </w:r>
    </w:p>
    <w:p w14:paraId="0F324D27" w14:textId="77777777" w:rsidR="00ED6AF3" w:rsidRDefault="00ED6AF3">
      <w:r>
        <w:t>- Romans 5:6 - "For when we were still without strength, in due time Christ died for the ungodly."</w:t>
      </w:r>
    </w:p>
    <w:p w14:paraId="1F8C9298" w14:textId="77777777" w:rsidR="00ED6AF3" w:rsidRDefault="00ED6AF3">
      <w:r>
        <w:t>- 1 Corinthians 1:27 - "But God has chosen the foolish things of the world to put to shame the wise, and God has chosen the weak things of the world to put to shame the things which are mighty."</w:t>
      </w:r>
    </w:p>
    <w:p w14:paraId="3740E779" w14:textId="77777777" w:rsidR="00ED6AF3" w:rsidRDefault="00ED6AF3">
      <w:r>
        <w:t>- 2 Corinthians 12:9 - "And He said to me, 'My grace is sufficient for you, for My strength is made perfect in weakness.'"</w:t>
      </w:r>
    </w:p>
    <w:p w14:paraId="2397C0CC" w14:textId="77777777" w:rsidR="00ED6AF3" w:rsidRDefault="00ED6AF3">
      <w:r>
        <w:t>- 1 Thessalonians 5:14 - "Now we exhort you, brethren, warn those who are unruly, comfort the fainthearted, uphold the weak, be patient with all."</w:t>
      </w:r>
    </w:p>
    <w:p w14:paraId="241B5958" w14:textId="77777777" w:rsidR="00ED6AF3" w:rsidRDefault="00ED6AF3"/>
    <w:p w14:paraId="3DBB4FB2" w14:textId="77777777" w:rsidR="00ED6AF3" w:rsidRPr="00ED6AF3" w:rsidRDefault="00ED6AF3">
      <w:pPr>
        <w:rPr>
          <w:b/>
        </w:rPr>
      </w:pPr>
      <w:r w:rsidRPr="00ED6AF3">
        <w:rPr>
          <w:b/>
        </w:rPr>
        <w:t>7. Other Relevant Insights</w:t>
      </w:r>
    </w:p>
    <w:p w14:paraId="09F1ADF6" w14:textId="77777777" w:rsidR="00ED6AF3" w:rsidRDefault="00ED6AF3">
      <w:r>
        <w:t xml:space="preserve">- The disciples had just boasted of their unwavering loyalty just hours earlier (Matthew 26:35), claiming they would die with Jesus rather than deny Him. </w:t>
      </w:r>
    </w:p>
    <w:p w14:paraId="79BB7DC1" w14:textId="77777777" w:rsidR="00ED6AF3" w:rsidRDefault="00ED6AF3">
      <w:r>
        <w:t>- Their immediate failure to stay awake for even one hour exposed the dangerous gap between their confident intentions and their actual human frailty.</w:t>
      </w:r>
    </w:p>
    <w:p w14:paraId="4E1580C9" w14:textId="77777777" w:rsidR="00ED6AF3" w:rsidRDefault="00ED6AF3">
      <w:r>
        <w:t>- True spiritual maturity begins with the honest admission of our own asthenes—our utter lack of self-generated strength—leading us to genuine prayer and dependence upon Christ.</w:t>
      </w:r>
    </w:p>
    <w:p w14:paraId="07DBEE88" w14:textId="77777777" w:rsidR="00ED6AF3" w:rsidRDefault="00ED6AF3"/>
    <w:p w14:paraId="7A02239E" w14:textId="77777777" w:rsidR="00ED6AF3" w:rsidRPr="00ED6AF3" w:rsidRDefault="00ED6AF3">
      <w:pPr>
        <w:rPr>
          <w:b/>
        </w:rPr>
      </w:pPr>
      <w:r w:rsidRPr="00ED6AF3">
        <w:rPr>
          <w:b/>
        </w:rPr>
        <w:t>8. References</w:t>
      </w:r>
    </w:p>
    <w:p w14:paraId="6495461B" w14:textId="77777777" w:rsidR="00ED6AF3" w:rsidRDefault="00ED6AF3">
      <w:r>
        <w:t>BDAG (A Greek-English Lexicon of the New Testament and Other Early Christian Literature)</w:t>
      </w:r>
    </w:p>
    <w:p w14:paraId="5CEED908" w14:textId="77777777" w:rsidR="00ED6AF3" w:rsidRDefault="00ED6AF3">
      <w:r>
        <w:t>TWOT (Theological Wordbook of the Old Testament)</w:t>
      </w:r>
    </w:p>
    <w:p w14:paraId="540F2F5D" w14:textId="77777777" w:rsidR="00ED6AF3" w:rsidRDefault="00ED6AF3">
      <w:r>
        <w:t>NIDNTTE (New International Dictionary of New Testament Theology and Exegesis)</w:t>
      </w:r>
    </w:p>
    <w:p w14:paraId="342C799C" w14:textId="77777777" w:rsidR="00ED6AF3" w:rsidRDefault="00ED6AF3">
      <w:r>
        <w:t>Vine's Expository Dictionary of New Testament Words</w:t>
      </w:r>
    </w:p>
    <w:p w14:paraId="683A27E2" w14:textId="77777777" w:rsidR="00ED6AF3" w:rsidRDefault="00ED6AF3">
      <w:r>
        <w:t>Thayer's Greek-English Lexicon</w:t>
      </w:r>
    </w:p>
    <w:p w14:paraId="4D0E0C70" w14:textId="77777777" w:rsidR="00ED6AF3" w:rsidRDefault="00ED6AF3">
      <w:r>
        <w:t>Zodhiates' Complete Word Study Dictionary: New Testament</w:t>
      </w:r>
    </w:p>
    <w:p w14:paraId="30B4319C" w14:textId="77777777" w:rsidR="00ED6AF3" w:rsidRDefault="00ED6AF3">
      <w:r>
        <w:t>Enduring Word Bible Commentary by David Guzik</w:t>
      </w:r>
    </w:p>
    <w:p w14:paraId="2B6F243F" w14:textId="0BDFF3E2" w:rsidR="004C5552" w:rsidRDefault="00ED6AF3">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6AF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5AE0B"/>
  <w15:chartTrackingRefBased/>
  <w15:docId w15:val="{CD4BF521-C51D-4E7B-AB1A-96A16CD0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6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6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AF3"/>
    <w:rPr>
      <w:rFonts w:eastAsiaTheme="majorEastAsia" w:cstheme="majorBidi"/>
      <w:color w:val="272727" w:themeColor="text1" w:themeTint="D8"/>
    </w:rPr>
  </w:style>
  <w:style w:type="paragraph" w:styleId="Title">
    <w:name w:val="Title"/>
    <w:basedOn w:val="Normal"/>
    <w:next w:val="Normal"/>
    <w:link w:val="TitleChar"/>
    <w:uiPriority w:val="10"/>
    <w:qFormat/>
    <w:rsid w:val="00ED6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AF3"/>
    <w:pPr>
      <w:spacing w:before="160"/>
      <w:jc w:val="center"/>
    </w:pPr>
    <w:rPr>
      <w:i/>
      <w:iCs/>
      <w:color w:val="404040" w:themeColor="text1" w:themeTint="BF"/>
    </w:rPr>
  </w:style>
  <w:style w:type="character" w:customStyle="1" w:styleId="QuoteChar">
    <w:name w:val="Quote Char"/>
    <w:basedOn w:val="DefaultParagraphFont"/>
    <w:link w:val="Quote"/>
    <w:uiPriority w:val="29"/>
    <w:rsid w:val="00ED6AF3"/>
    <w:rPr>
      <w:i/>
      <w:iCs/>
      <w:color w:val="404040" w:themeColor="text1" w:themeTint="BF"/>
    </w:rPr>
  </w:style>
  <w:style w:type="paragraph" w:styleId="ListParagraph">
    <w:name w:val="List Paragraph"/>
    <w:basedOn w:val="Normal"/>
    <w:uiPriority w:val="34"/>
    <w:qFormat/>
    <w:rsid w:val="00ED6AF3"/>
    <w:pPr>
      <w:ind w:left="720"/>
      <w:contextualSpacing/>
    </w:pPr>
  </w:style>
  <w:style w:type="character" w:styleId="IntenseEmphasis">
    <w:name w:val="Intense Emphasis"/>
    <w:basedOn w:val="DefaultParagraphFont"/>
    <w:uiPriority w:val="21"/>
    <w:qFormat/>
    <w:rsid w:val="00ED6AF3"/>
    <w:rPr>
      <w:i/>
      <w:iCs/>
      <w:color w:val="2E74B5" w:themeColor="accent1" w:themeShade="BF"/>
    </w:rPr>
  </w:style>
  <w:style w:type="paragraph" w:styleId="IntenseQuote">
    <w:name w:val="Intense Quote"/>
    <w:basedOn w:val="Normal"/>
    <w:next w:val="Normal"/>
    <w:link w:val="IntenseQuoteChar"/>
    <w:uiPriority w:val="30"/>
    <w:qFormat/>
    <w:rsid w:val="00ED6A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6AF3"/>
    <w:rPr>
      <w:i/>
      <w:iCs/>
      <w:color w:val="2E74B5" w:themeColor="accent1" w:themeShade="BF"/>
    </w:rPr>
  </w:style>
  <w:style w:type="character" w:styleId="IntenseReference">
    <w:name w:val="Intense Reference"/>
    <w:basedOn w:val="DefaultParagraphFont"/>
    <w:uiPriority w:val="32"/>
    <w:qFormat/>
    <w:rsid w:val="00ED6A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4270</Characters>
  <Application>Microsoft Office Word</Application>
  <DocSecurity>0</DocSecurity>
  <Lines>82</Lines>
  <Paragraphs>44</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