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67E06" w14:textId="77777777" w:rsidR="005104F1" w:rsidRPr="005104F1" w:rsidRDefault="005104F1">
      <w:pPr>
        <w:rPr>
          <w:b/>
        </w:rPr>
      </w:pPr>
      <w:r w:rsidRPr="005104F1">
        <w:rPr>
          <w:b/>
        </w:rPr>
        <w:t>TOMB - ( mnēmeion , Strong's G3419 )</w:t>
      </w:r>
    </w:p>
    <w:p w14:paraId="3A991810" w14:textId="77777777" w:rsidR="005104F1" w:rsidRDefault="005104F1">
      <w:r w:rsidRPr="005104F1">
        <w:rPr>
          <w:b/>
        </w:rPr>
        <w:t>Summary:</w:t>
      </w:r>
    </w:p>
    <w:p w14:paraId="09AD0B6A" w14:textId="77777777" w:rsidR="005104F1" w:rsidRDefault="005104F1">
      <w:r>
        <w:t>The Greek word mnēmeion refers to a monument, memorial, or tomb built to preserve the memory of a deceased person. Derived from the verb meaning "to remember," it highlights not just a place of burial, but a lasting reminder of the person's life. In Matthew 27:60, Joseph of Arimathea places the body of Jesus in his own newly-hewn, rock-cut tomb. This act fulfills Old Testament prophecy, provides absolute proof of Christ's physical death, and prepares the setting for the ultimate demonstration of His power over the grave in the resurrection.</w:t>
      </w:r>
    </w:p>
    <w:p w14:paraId="41255F6D" w14:textId="77777777" w:rsidR="005104F1" w:rsidRDefault="005104F1"/>
    <w:p w14:paraId="6900FAC9" w14:textId="77777777" w:rsidR="005104F1" w:rsidRDefault="005104F1">
      <w:r w:rsidRPr="005104F1">
        <w:rPr>
          <w:b/>
        </w:rPr>
        <w:t>Full Study:</w:t>
      </w:r>
    </w:p>
    <w:p w14:paraId="10E966CC" w14:textId="77777777" w:rsidR="005104F1" w:rsidRDefault="005104F1"/>
    <w:p w14:paraId="16BCBDC6" w14:textId="77777777" w:rsidR="005104F1" w:rsidRPr="005104F1" w:rsidRDefault="005104F1">
      <w:pPr>
        <w:rPr>
          <w:b/>
        </w:rPr>
      </w:pPr>
      <w:r w:rsidRPr="005104F1">
        <w:rPr>
          <w:b/>
        </w:rPr>
        <w:t xml:space="preserve"> 1. Word Picture / Background</w:t>
      </w:r>
    </w:p>
    <w:p w14:paraId="08DDE9E8" w14:textId="77777777" w:rsidR="005104F1" w:rsidRDefault="005104F1">
      <w:r>
        <w:t xml:space="preserve">The noun mnēmeion develops from mnēma (a grave or monument) and is deeply connected to mnaomai, which means to remember or recall. In the ancient Greco-Roman and Jewish cultures, a tomb was more than a practical place for disposing of a physical body; it was a memorial designed to preserve the name, legacy, and memory of the departed. </w:t>
      </w:r>
    </w:p>
    <w:p w14:paraId="2781651A" w14:textId="77777777" w:rsidR="005104F1" w:rsidRDefault="005104F1"/>
    <w:p w14:paraId="7361B5C3" w14:textId="77777777" w:rsidR="005104F1" w:rsidRDefault="005104F1">
      <w:r>
        <w:t>In first-century Judea, rock-hewn tombs were expensive assets reserved for the wealthy and influential. These tombs were meticulously carved out of solid limestone hillsides. They typically featured an entry chamber and inner recesses where bodies wrapped in linen and spices were laid on stone benches. A heavy, disc-shaped stone was rolled along a sloped channel to block the entrance, protecting the deceased from scavengers and grave robbers.</w:t>
      </w:r>
    </w:p>
    <w:p w14:paraId="7F05F9D9" w14:textId="77777777" w:rsidR="005104F1" w:rsidRDefault="005104F1"/>
    <w:p w14:paraId="289B946E" w14:textId="77777777" w:rsidR="005104F1" w:rsidRPr="005104F1" w:rsidRDefault="005104F1">
      <w:pPr>
        <w:rPr>
          <w:b/>
        </w:rPr>
      </w:pPr>
      <w:r w:rsidRPr="005104F1">
        <w:rPr>
          <w:b/>
        </w:rPr>
        <w:t xml:space="preserve"> 2. Meaning / Lexical Definition</w:t>
      </w:r>
    </w:p>
    <w:p w14:paraId="74FFF724" w14:textId="77777777" w:rsidR="005104F1" w:rsidRDefault="005104F1">
      <w:r>
        <w:t>The term mnēmeion carries two primary definitions:</w:t>
      </w:r>
    </w:p>
    <w:p w14:paraId="11E1DD0D" w14:textId="77777777" w:rsidR="005104F1" w:rsidRDefault="005104F1">
      <w:r>
        <w:t>• A memorial, monument, or commemorative marker erected to keep a person's memory alive.</w:t>
      </w:r>
    </w:p>
    <w:p w14:paraId="4A2B41F5" w14:textId="77777777" w:rsidR="005104F1" w:rsidRDefault="005104F1">
      <w:r>
        <w:t>• A grave, tomb, or sepulcher where a dead body is interred.</w:t>
      </w:r>
    </w:p>
    <w:p w14:paraId="01594AF5" w14:textId="77777777" w:rsidR="005104F1" w:rsidRDefault="005104F1"/>
    <w:p w14:paraId="4B0DE857" w14:textId="77777777" w:rsidR="005104F1" w:rsidRDefault="005104F1">
      <w:r>
        <w:t>In the New Testament, the word is used almost exclusively in the concrete sense of a physical tomb or burial vault. Its underlying etymological connection to memory, however, remains active. A mnēmeion is a physical declaration that the deceased once lived and remains significant to the living.</w:t>
      </w:r>
    </w:p>
    <w:p w14:paraId="15258931" w14:textId="77777777" w:rsidR="005104F1" w:rsidRDefault="005104F1"/>
    <w:p w14:paraId="75E65FB3" w14:textId="77777777" w:rsidR="005104F1" w:rsidRPr="005104F1" w:rsidRDefault="005104F1">
      <w:pPr>
        <w:rPr>
          <w:b/>
        </w:rPr>
      </w:pPr>
      <w:r w:rsidRPr="005104F1">
        <w:rPr>
          <w:b/>
        </w:rPr>
        <w:t xml:space="preserve"> 3. Usage and Word Pictures</w:t>
      </w:r>
    </w:p>
    <w:p w14:paraId="526F7147" w14:textId="77777777" w:rsidR="005104F1" w:rsidRDefault="005104F1">
      <w:r>
        <w:t>The word mnēmeion occurs 40 times in the New Testament, with the vast majority of these occurrences concentrated in the accounts of Jesus’ burial and resurrection, as well as the account of Lazarus's resurrection in John 11.</w:t>
      </w:r>
    </w:p>
    <w:p w14:paraId="42278C7C" w14:textId="77777777" w:rsidR="005104F1" w:rsidRDefault="005104F1"/>
    <w:p w14:paraId="15212A53" w14:textId="77777777" w:rsidR="005104F1" w:rsidRDefault="005104F1">
      <w:r>
        <w:t>The New Testament uses the word to paint a vivid picture of the transition between physical death and eternal life:</w:t>
      </w:r>
    </w:p>
    <w:p w14:paraId="5E4DFFC0" w14:textId="77777777" w:rsidR="005104F1" w:rsidRDefault="005104F1">
      <w:r>
        <w:t>• The Monument of Death: When Jesus is laid in the mnēmeion, His enemies believe they have successfully sealed away His life, ministry, and memory. The tomb is intended to be the final chapter, a monument to a failed movement.</w:t>
      </w:r>
    </w:p>
    <w:p w14:paraId="4C2EEFD2" w14:textId="77777777" w:rsidR="005104F1" w:rsidRDefault="005104F1">
      <w:r>
        <w:t>• The Monument of Victory: Through the resurrection, God transforms the tomb. The very structure built to commemorate death becomes history's greatest monument to eternal life. The empty mnēmeion no longer points to a dead teacher, but to a living Savior.</w:t>
      </w:r>
    </w:p>
    <w:p w14:paraId="56EC116D" w14:textId="77777777" w:rsidR="005104F1" w:rsidRDefault="005104F1"/>
    <w:p w14:paraId="02559251" w14:textId="77777777" w:rsidR="005104F1" w:rsidRPr="005104F1" w:rsidRDefault="005104F1">
      <w:pPr>
        <w:rPr>
          <w:b/>
        </w:rPr>
      </w:pPr>
      <w:r w:rsidRPr="005104F1">
        <w:rPr>
          <w:b/>
        </w:rPr>
        <w:t xml:space="preserve"> 4. Theological Implications</w:t>
      </w:r>
    </w:p>
    <w:p w14:paraId="14E41939" w14:textId="77777777" w:rsidR="005104F1" w:rsidRDefault="005104F1">
      <w:r>
        <w:t>The burial of Jesus in the mnēmeion carries profound theological weight:</w:t>
      </w:r>
    </w:p>
    <w:p w14:paraId="2C05638F" w14:textId="77777777" w:rsidR="005104F1" w:rsidRDefault="005104F1">
      <w:r>
        <w:t>• Fulfillment of Prophecy: Joseph of Arimathea, a rich member of the Sanhedrin, provides his own tomb for Jesus. This fulfills Isaiah 53:9, which predicted that the Messiah would be "with the rich at His death."</w:t>
      </w:r>
    </w:p>
    <w:p w14:paraId="29060155" w14:textId="77777777" w:rsidR="005104F1" w:rsidRDefault="005104F1">
      <w:r>
        <w:t>• The Reality of His Death: Jesus did not merely faint or experience a temporary lapse of consciousness. His physical body was wrapped, placed in a stone vault, and sealed. The tomb stands as historical evidence of His genuine, physical death.</w:t>
      </w:r>
    </w:p>
    <w:p w14:paraId="58278894" w14:textId="77777777" w:rsidR="005104F1" w:rsidRDefault="005104F1">
      <w:r>
        <w:t>• Redemption of the Grave: By entering the grave, Christ sanctified the place of burial for all believers. The mnēmeion is no longer a hopeless prison of decay, but a temporary sleeping chamber from which believers will one day be raised.</w:t>
      </w:r>
    </w:p>
    <w:p w14:paraId="08F1B821" w14:textId="77777777" w:rsidR="005104F1" w:rsidRDefault="005104F1"/>
    <w:p w14:paraId="535BFC3E" w14:textId="77777777" w:rsidR="005104F1" w:rsidRPr="005104F1" w:rsidRDefault="005104F1">
      <w:pPr>
        <w:rPr>
          <w:b/>
        </w:rPr>
      </w:pPr>
      <w:r w:rsidRPr="005104F1">
        <w:rPr>
          <w:b/>
        </w:rPr>
        <w:t xml:space="preserve"> 5. Contextual Nuance in the Passage</w:t>
      </w:r>
    </w:p>
    <w:p w14:paraId="1F8E45BF" w14:textId="77777777" w:rsidR="005104F1" w:rsidRDefault="005104F1">
      <w:r>
        <w:t>In Matthew 27:60, the tomb is characterized by three distinct details that reinforce the miraculous nature of the resurrection:</w:t>
      </w:r>
    </w:p>
    <w:p w14:paraId="59BE1058" w14:textId="77777777" w:rsidR="005104F1" w:rsidRDefault="005104F1">
      <w:r>
        <w:t>• It was "new": Because no other body had ever rested in this tomb, there could be no confusion or false claims that another person’s bones had somehow revived Jesus (unlike the miracle in 2 Kings 13:21). The resurrection belonged uniquely to Him.</w:t>
      </w:r>
    </w:p>
    <w:p w14:paraId="3BA5A81F" w14:textId="77777777" w:rsidR="005104F1" w:rsidRDefault="005104F1">
      <w:r>
        <w:t>• It was "hewn out of the rock": A tomb cut into solid rock could not be easily accessed from the back or sides. The only entry point was the front door, which was blocked by a massive stone, sealed by Roman authorities, and guarded by soldiers.</w:t>
      </w:r>
    </w:p>
    <w:p w14:paraId="2CCBBC43" w14:textId="77777777" w:rsidR="005104F1" w:rsidRDefault="005104F1">
      <w:r>
        <w:t>• The "large stone": This heavy, circular stone was designed to seal the tomb permanently. The scale of the stone emphasizes the impossibility of human intervention or theft by the disciples, making the empty tomb on Easter morning an undeniable act of divine power.</w:t>
      </w:r>
    </w:p>
    <w:p w14:paraId="2F084887" w14:textId="77777777" w:rsidR="005104F1" w:rsidRDefault="005104F1"/>
    <w:p w14:paraId="1E1366F8" w14:textId="77777777" w:rsidR="005104F1" w:rsidRPr="005104F1" w:rsidRDefault="005104F1">
      <w:pPr>
        <w:rPr>
          <w:b/>
        </w:rPr>
      </w:pPr>
      <w:r w:rsidRPr="005104F1">
        <w:rPr>
          <w:b/>
        </w:rPr>
        <w:t xml:space="preserve"> 6. Key Uses in Other Verses (NKJV)</w:t>
      </w:r>
    </w:p>
    <w:p w14:paraId="3CAEF3F6" w14:textId="77777777" w:rsidR="005104F1" w:rsidRDefault="005104F1">
      <w:r>
        <w:t>• Matthew 28:1 - "Now after the Sabbath, as the first day of the week began to dawn, Mary Magdalene and the other Mary came to see the tomb."</w:t>
      </w:r>
    </w:p>
    <w:p w14:paraId="7945C698" w14:textId="77777777" w:rsidR="005104F1" w:rsidRDefault="005104F1">
      <w:r>
        <w:t>• Luke 24:2 - "But they found the stone rolled away from the tomb."</w:t>
      </w:r>
    </w:p>
    <w:p w14:paraId="177E2F7C" w14:textId="77777777" w:rsidR="005104F1" w:rsidRDefault="005104F1">
      <w:r>
        <w:t>• John 11:38 - "Then Jesus, again groaning in Himself, came to the tomb. It was a cave, and a stone lay against it."</w:t>
      </w:r>
    </w:p>
    <w:p w14:paraId="452ABE68" w14:textId="77777777" w:rsidR="005104F1" w:rsidRDefault="005104F1">
      <w:r>
        <w:t>• John 19:41 - "Now in the place where He was crucified there was a garden, and in the garden a new tomb in which no one had yet been laid."</w:t>
      </w:r>
    </w:p>
    <w:p w14:paraId="48F3C706" w14:textId="77777777" w:rsidR="005104F1" w:rsidRDefault="005104F1"/>
    <w:p w14:paraId="3434CC9C" w14:textId="77777777" w:rsidR="005104F1" w:rsidRPr="005104F1" w:rsidRDefault="005104F1">
      <w:pPr>
        <w:rPr>
          <w:b/>
        </w:rPr>
      </w:pPr>
      <w:r w:rsidRPr="005104F1">
        <w:rPr>
          <w:b/>
        </w:rPr>
        <w:t xml:space="preserve"> 7. Other Relevant Insights</w:t>
      </w:r>
    </w:p>
    <w:p w14:paraId="529C8DD9" w14:textId="77777777" w:rsidR="005104F1" w:rsidRDefault="005104F1">
      <w:r>
        <w:t xml:space="preserve">Matthew uses two different Greek words for "tomb" in his passion narrative: taphos and mnēmeion. While taphos focuses on the physical act of burial or the ditch/pit where a body is placed, mnēmeion emphasizes the memorial aspect. </w:t>
      </w:r>
    </w:p>
    <w:p w14:paraId="5D9EC75E" w14:textId="77777777" w:rsidR="005104F1" w:rsidRDefault="005104F1"/>
    <w:p w14:paraId="67FB435A" w14:textId="77777777" w:rsidR="005104F1" w:rsidRDefault="005104F1">
      <w:r>
        <w:t>When the Roman guards are stationed, they guard the taphos (the grave site, Matthew 27:66). However, when the angels and the women speak of the resurrection, they focus on the mnēmeion (the monument of remembrance). Man tried to guard a corpse in a grave (taphos), but God created an everlasting memorial (mnēmeion) of His victory over death.</w:t>
      </w:r>
    </w:p>
    <w:p w14:paraId="00A7D641" w14:textId="77777777" w:rsidR="005104F1" w:rsidRDefault="005104F1"/>
    <w:p w14:paraId="5B49F37B" w14:textId="77777777" w:rsidR="005104F1" w:rsidRPr="005104F1" w:rsidRDefault="005104F1">
      <w:pPr>
        <w:rPr>
          <w:b/>
        </w:rPr>
      </w:pPr>
      <w:r w:rsidRPr="005104F1">
        <w:rPr>
          <w:b/>
        </w:rPr>
        <w:t xml:space="preserve"> 8. References</w:t>
      </w:r>
    </w:p>
    <w:p w14:paraId="2C2EFEA8" w14:textId="77777777" w:rsidR="005104F1" w:rsidRDefault="005104F1">
      <w:r>
        <w:t>• BDAG Greek-English Lexicon of the New Testament and Other Early Christian Literature</w:t>
      </w:r>
    </w:p>
    <w:p w14:paraId="7DCFE0E7" w14:textId="77777777" w:rsidR="005104F1" w:rsidRDefault="005104F1">
      <w:r>
        <w:t>• Kittel, Theological Dictionary of the New Testament (TDNT)</w:t>
      </w:r>
    </w:p>
    <w:p w14:paraId="69F0850B" w14:textId="77777777" w:rsidR="005104F1" w:rsidRDefault="005104F1">
      <w:r>
        <w:t>• Vine's Expository Dictionary of New Testament Words</w:t>
      </w:r>
    </w:p>
    <w:p w14:paraId="1E99EA65" w14:textId="77777777" w:rsidR="005104F1" w:rsidRDefault="005104F1">
      <w:r>
        <w:t>• Blue Letter Bible Lexical Database</w:t>
      </w:r>
    </w:p>
    <w:p w14:paraId="56FB9F5C" w14:textId="77777777" w:rsidR="005104F1" w:rsidRDefault="005104F1">
      <w:r>
        <w:t>• Precept Austin Study Tools</w:t>
      </w:r>
    </w:p>
    <w:p w14:paraId="435F8924" w14:textId="0E1D5E06" w:rsidR="004C5552" w:rsidRDefault="005104F1">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4F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104F1"/>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83352"/>
  <w15:chartTrackingRefBased/>
  <w15:docId w15:val="{4791ADA1-13DA-40C9-9BE0-F377C84F8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0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0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4F1"/>
    <w:rPr>
      <w:rFonts w:eastAsiaTheme="majorEastAsia" w:cstheme="majorBidi"/>
      <w:color w:val="272727" w:themeColor="text1" w:themeTint="D8"/>
    </w:rPr>
  </w:style>
  <w:style w:type="paragraph" w:styleId="Title">
    <w:name w:val="Title"/>
    <w:basedOn w:val="Normal"/>
    <w:next w:val="Normal"/>
    <w:link w:val="TitleChar"/>
    <w:uiPriority w:val="10"/>
    <w:qFormat/>
    <w:rsid w:val="00510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4F1"/>
    <w:pPr>
      <w:spacing w:before="160"/>
      <w:jc w:val="center"/>
    </w:pPr>
    <w:rPr>
      <w:i/>
      <w:iCs/>
      <w:color w:val="404040" w:themeColor="text1" w:themeTint="BF"/>
    </w:rPr>
  </w:style>
  <w:style w:type="character" w:customStyle="1" w:styleId="QuoteChar">
    <w:name w:val="Quote Char"/>
    <w:basedOn w:val="DefaultParagraphFont"/>
    <w:link w:val="Quote"/>
    <w:uiPriority w:val="29"/>
    <w:rsid w:val="005104F1"/>
    <w:rPr>
      <w:i/>
      <w:iCs/>
      <w:color w:val="404040" w:themeColor="text1" w:themeTint="BF"/>
    </w:rPr>
  </w:style>
  <w:style w:type="paragraph" w:styleId="ListParagraph">
    <w:name w:val="List Paragraph"/>
    <w:basedOn w:val="Normal"/>
    <w:uiPriority w:val="34"/>
    <w:qFormat/>
    <w:rsid w:val="005104F1"/>
    <w:pPr>
      <w:ind w:left="720"/>
      <w:contextualSpacing/>
    </w:pPr>
  </w:style>
  <w:style w:type="character" w:styleId="IntenseEmphasis">
    <w:name w:val="Intense Emphasis"/>
    <w:basedOn w:val="DefaultParagraphFont"/>
    <w:uiPriority w:val="21"/>
    <w:qFormat/>
    <w:rsid w:val="005104F1"/>
    <w:rPr>
      <w:i/>
      <w:iCs/>
      <w:color w:val="2E74B5" w:themeColor="accent1" w:themeShade="BF"/>
    </w:rPr>
  </w:style>
  <w:style w:type="paragraph" w:styleId="IntenseQuote">
    <w:name w:val="Intense Quote"/>
    <w:basedOn w:val="Normal"/>
    <w:next w:val="Normal"/>
    <w:link w:val="IntenseQuoteChar"/>
    <w:uiPriority w:val="30"/>
    <w:qFormat/>
    <w:rsid w:val="005104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04F1"/>
    <w:rPr>
      <w:i/>
      <w:iCs/>
      <w:color w:val="2E74B5" w:themeColor="accent1" w:themeShade="BF"/>
    </w:rPr>
  </w:style>
  <w:style w:type="character" w:styleId="IntenseReference">
    <w:name w:val="Intense Reference"/>
    <w:basedOn w:val="DefaultParagraphFont"/>
    <w:uiPriority w:val="32"/>
    <w:qFormat/>
    <w:rsid w:val="005104F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960</Words>
  <Characters>4994</Characters>
  <Application>Microsoft Office Word</Application>
  <DocSecurity>0</DocSecurity>
  <Lines>96</Lines>
  <Paragraphs>52</Paragraphs>
  <ScaleCrop>false</ScaleCrop>
  <Company/>
  <LinksUpToDate>false</LinksUpToDate>
  <CharactersWithSpaces>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