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BEAE" w14:textId="77777777" w:rsidR="004753AF" w:rsidRPr="004753AF" w:rsidRDefault="004753AF">
      <w:pPr>
        <w:rPr>
          <w:b/>
        </w:rPr>
      </w:pPr>
      <w:r w:rsidRPr="004753AF">
        <w:rPr>
          <w:b/>
        </w:rPr>
        <w:t>GUARD - ( koustōdia , Strong's G2892 )</w:t>
      </w:r>
    </w:p>
    <w:p w14:paraId="66077738" w14:textId="77777777" w:rsidR="004753AF" w:rsidRDefault="004753AF">
      <w:r w:rsidRPr="004753AF">
        <w:rPr>
          <w:b/>
        </w:rPr>
        <w:t>Summary:</w:t>
      </w:r>
    </w:p>
    <w:p w14:paraId="1D0F4973" w14:textId="77777777" w:rsidR="004753AF" w:rsidRDefault="004753AF">
      <w:r>
        <w:t>The Greek word koustōdia is a Latin loanword (custodia) denoting a Roman military guard, specifically a detachment of highly disciplined soldiers assigned to keep watch or secure a prisoner. In the context of Jesus' burial, it represents the elite force of Roman soldiers stationed at the tomb at the request of the Jewish religious leaders and by order of Pontius Pilate. Rather than a single watchman, a koustōdia was a highly trained tactical unit under strict military law, where failing in duty meant death. The presence of this guard highlights the desperate human efforts to contain the body of Jesus, which ultimately served as an undeniable, ironic proof of His supernatural resurrection.</w:t>
      </w:r>
    </w:p>
    <w:p w14:paraId="79A2F8C5" w14:textId="77777777" w:rsidR="004753AF" w:rsidRDefault="004753AF"/>
    <w:p w14:paraId="23396262" w14:textId="77777777" w:rsidR="004753AF" w:rsidRDefault="004753AF">
      <w:r w:rsidRPr="004753AF">
        <w:rPr>
          <w:b/>
        </w:rPr>
        <w:t>Full Study:</w:t>
      </w:r>
    </w:p>
    <w:p w14:paraId="2D3B7EF7" w14:textId="77777777" w:rsidR="004753AF" w:rsidRDefault="004753AF"/>
    <w:p w14:paraId="1A316C12" w14:textId="77777777" w:rsidR="004753AF" w:rsidRPr="004753AF" w:rsidRDefault="004753AF">
      <w:pPr>
        <w:rPr>
          <w:b/>
        </w:rPr>
      </w:pPr>
      <w:r w:rsidRPr="004753AF">
        <w:rPr>
          <w:b/>
        </w:rPr>
        <w:t xml:space="preserve"> 1. Word Picture / Background</w:t>
      </w:r>
    </w:p>
    <w:p w14:paraId="2D41A6DF" w14:textId="77777777" w:rsidR="004753AF" w:rsidRDefault="004753AF">
      <w:r>
        <w:t xml:space="preserve">The term koustōdia is not native to classical Greek; it is a transliterated Latin military loanword reflecting the Roman imperial occupation of Judea. In the Roman administrative and military system, a custodia was a designated guard unit or a state of military confinement. </w:t>
      </w:r>
    </w:p>
    <w:p w14:paraId="30A6C3F7" w14:textId="77777777" w:rsidR="004753AF" w:rsidRDefault="004753AF"/>
    <w:p w14:paraId="065632E1" w14:textId="77777777" w:rsidR="004753AF" w:rsidRDefault="004753AF">
      <w:r>
        <w:t>Roman soldiers assigned to a koustōdia operated under ruthless military discipline. A standard guard detail usually consisted of a quaternion (four soldiers) or more, rotating in four-hour shifts. When guarding high-value locations or potential flashpoints, the detail could be significantly larger. Under Roman law, if a prisoner escaped or a secured site was compromised under a soldier's watch, the guard paid with his life, often by execution or being beaten to death by his own unit. Therefore, the word evokes an image of absolute security, impenetrable vigilance, and severe, life-and-death responsibility.</w:t>
      </w:r>
    </w:p>
    <w:p w14:paraId="4A8D8397" w14:textId="77777777" w:rsidR="004753AF" w:rsidRDefault="004753AF"/>
    <w:p w14:paraId="7BC5C227" w14:textId="77777777" w:rsidR="004753AF" w:rsidRPr="004753AF" w:rsidRDefault="004753AF">
      <w:pPr>
        <w:rPr>
          <w:b/>
        </w:rPr>
      </w:pPr>
      <w:r w:rsidRPr="004753AF">
        <w:rPr>
          <w:b/>
        </w:rPr>
        <w:t xml:space="preserve"> 2. Meaning / Lexical Definition</w:t>
      </w:r>
    </w:p>
    <w:p w14:paraId="3FBB1A4B" w14:textId="77777777" w:rsidR="004753AF" w:rsidRDefault="004753AF">
      <w:r>
        <w:t xml:space="preserve">The noun koustōdia refers to a guard, a detachment of soldiers, or a military watch. It can denote both the state of custody and the physical force of soldiers enforcing that custody. </w:t>
      </w:r>
    </w:p>
    <w:p w14:paraId="1685177D" w14:textId="77777777" w:rsidR="004753AF" w:rsidRDefault="004753AF"/>
    <w:p w14:paraId="5630A140" w14:textId="77777777" w:rsidR="004753AF" w:rsidRDefault="004753AF">
      <w:r>
        <w:t>In the New Testament, the term is used exclusively in Matthew’s Gospel to describe the Roman military guard stationed at Jesus’ tomb. It does not refer to a casual watchman or the Jewish temple police, but to a professional Roman military contingent possessing the full authority of the Roman governor to secure a location.</w:t>
      </w:r>
    </w:p>
    <w:p w14:paraId="79AF7286" w14:textId="77777777" w:rsidR="004753AF" w:rsidRDefault="004753AF"/>
    <w:p w14:paraId="7DB105E2" w14:textId="77777777" w:rsidR="004753AF" w:rsidRPr="004753AF" w:rsidRDefault="004753AF">
      <w:pPr>
        <w:rPr>
          <w:b/>
        </w:rPr>
      </w:pPr>
      <w:r w:rsidRPr="004753AF">
        <w:rPr>
          <w:b/>
        </w:rPr>
        <w:t xml:space="preserve"> 3. Usage and Word Pictures</w:t>
      </w:r>
    </w:p>
    <w:p w14:paraId="1B8B9166" w14:textId="77777777" w:rsidR="004753AF" w:rsidRDefault="004753AF">
      <w:r>
        <w:t xml:space="preserve">In Greco-Roman usage, the koustōdia represents the ultimate expression of human security and state power. When the Roman Empire wished to secure a site, prevent a riot, or lock down a prisoner, they deployed a koustōdia. </w:t>
      </w:r>
    </w:p>
    <w:p w14:paraId="74F3DC79" w14:textId="77777777" w:rsidR="004753AF" w:rsidRDefault="004753AF"/>
    <w:p w14:paraId="6C4B4EFB" w14:textId="77777777" w:rsidR="004753AF" w:rsidRDefault="004753AF">
      <w:r>
        <w:t xml:space="preserve">The word picture is one of iron-clad, state-sanctioned confinement. It communicates that the tomb of Jesus was not merely closed with a stone; it was garrisoned. The presence of the koustōdia established a physical and legal barrier that no ordinary citizen, much less a group of hiding, terrified disciples, would dare to challenge. </w:t>
      </w:r>
    </w:p>
    <w:p w14:paraId="4ED3ED8C" w14:textId="77777777" w:rsidR="004753AF" w:rsidRDefault="004753AF"/>
    <w:p w14:paraId="27567413" w14:textId="77777777" w:rsidR="004753AF" w:rsidRPr="004753AF" w:rsidRDefault="004753AF">
      <w:pPr>
        <w:rPr>
          <w:b/>
        </w:rPr>
      </w:pPr>
      <w:r w:rsidRPr="004753AF">
        <w:rPr>
          <w:b/>
        </w:rPr>
        <w:t xml:space="preserve"> 4. Theological Implications</w:t>
      </w:r>
    </w:p>
    <w:p w14:paraId="04588506" w14:textId="77777777" w:rsidR="004753AF" w:rsidRDefault="004753AF">
      <w:r>
        <w:t>The deployment of the koustōdia at the tomb of Jesus contains profound theological and apologetic truths:</w:t>
      </w:r>
    </w:p>
    <w:p w14:paraId="2470D402" w14:textId="77777777" w:rsidR="004753AF" w:rsidRDefault="004753AF">
      <w:r>
        <w:t>• The Irony of Human Rebellion: God uses the hostile schemes of humanity to validate His own glory. The religious leaders secured the guard to prevent a "deception" (the resurrection), but the presence of these heavily armed Roman soldiers actually eliminated any possibility that the disciples stole the body.</w:t>
      </w:r>
    </w:p>
    <w:p w14:paraId="04387ED6" w14:textId="77777777" w:rsidR="004753AF" w:rsidRDefault="004753AF">
      <w:r>
        <w:t>• Historical Validation: The koustōdia served as independent, secular, and hostile eyewitnesses to the resurrection power. When the angel descended and the earth shook, these hardened Roman veterans became like dead men from fear.</w:t>
      </w:r>
    </w:p>
    <w:p w14:paraId="0FC1FE51" w14:textId="77777777" w:rsidR="004753AF" w:rsidRDefault="004753AF">
      <w:r>
        <w:t>• The Futility of Opposing God: The ultimate military power of the ancient world—represented by Rome's elite guards—was utterly powerless to hold back the Prince of Life. Human security is a vapor when God speaks.</w:t>
      </w:r>
    </w:p>
    <w:p w14:paraId="3BDB4695" w14:textId="77777777" w:rsidR="004753AF" w:rsidRDefault="004753AF"/>
    <w:p w14:paraId="4C2EA2E0" w14:textId="77777777" w:rsidR="004753AF" w:rsidRPr="004753AF" w:rsidRDefault="004753AF">
      <w:pPr>
        <w:rPr>
          <w:b/>
        </w:rPr>
      </w:pPr>
      <w:r w:rsidRPr="004753AF">
        <w:rPr>
          <w:b/>
        </w:rPr>
        <w:t xml:space="preserve"> 5. Contextual Nuance in the Passage</w:t>
      </w:r>
    </w:p>
    <w:p w14:paraId="0446BDAE" w14:textId="77777777" w:rsidR="004753AF" w:rsidRDefault="004753AF">
      <w:r>
        <w:t xml:space="preserve">In Matthew 27:65, Pilate responds to the chief priests and Pharisees: "You have a guard; go your way, make it as secure as you know how." </w:t>
      </w:r>
    </w:p>
    <w:p w14:paraId="50FC8CE3" w14:textId="77777777" w:rsidR="004753AF" w:rsidRDefault="004753AF"/>
    <w:p w14:paraId="31B2E102" w14:textId="77777777" w:rsidR="004753AF" w:rsidRDefault="004753AF">
      <w:r>
        <w:t xml:space="preserve">The phrase "You have a guard" (Greek: echete koustōdian) uses the present indicative verb, which some interpret as Pilate referring to their own temple police. However, the use of the Latin loanword koustōdia, the subsequent sealing of the stone under Roman authority, and the guards' later reporting to the chief priests while needing protection from the governor (Matthew 28:14) strongly demonstrate that Pilate was granting them a detachment of Roman soldiers. Pilate was effectively saying, "Take a Roman guard detail; they are under your temporary command for this task." </w:t>
      </w:r>
    </w:p>
    <w:p w14:paraId="52BED5A8" w14:textId="77777777" w:rsidR="004753AF" w:rsidRDefault="004753AF"/>
    <w:p w14:paraId="6EA42C9C" w14:textId="77777777" w:rsidR="004753AF" w:rsidRDefault="004753AF">
      <w:r>
        <w:t>The command to "make it as secure as you know how" is dripping with narrative irony. Matthew presents the chief priests using every tool of human defense—the stone, the imperial seal, and the koustōdia—to secure the grave, showing that the resurrection was not a quiet, secret exit, but a triumphant conquest over the maximum security of the world.</w:t>
      </w:r>
    </w:p>
    <w:p w14:paraId="43A07F5D" w14:textId="77777777" w:rsidR="004753AF" w:rsidRDefault="004753AF"/>
    <w:p w14:paraId="285DB8EE" w14:textId="77777777" w:rsidR="004753AF" w:rsidRPr="004753AF" w:rsidRDefault="004753AF">
      <w:pPr>
        <w:rPr>
          <w:b/>
        </w:rPr>
      </w:pPr>
      <w:r w:rsidRPr="004753AF">
        <w:rPr>
          <w:b/>
        </w:rPr>
        <w:t xml:space="preserve"> 6. Key Uses in Other Verses (NKJV)</w:t>
      </w:r>
    </w:p>
    <w:p w14:paraId="58733684" w14:textId="77777777" w:rsidR="004753AF" w:rsidRDefault="004753AF">
      <w:r>
        <w:t>Because the word koustōdia occurs only three times in the New Testament, its usage is entirely focused on the narrative of Christ's burial and resurrection:</w:t>
      </w:r>
    </w:p>
    <w:p w14:paraId="1B3629CA" w14:textId="77777777" w:rsidR="004753AF" w:rsidRDefault="004753AF"/>
    <w:p w14:paraId="48354A01" w14:textId="77777777" w:rsidR="004753AF" w:rsidRDefault="004753AF">
      <w:r>
        <w:t>• Matthew 27:65 – "Pilate said to them, 'You have a guard; go your way, make it as secure as you know how.'"</w:t>
      </w:r>
    </w:p>
    <w:p w14:paraId="1A3B8E1A" w14:textId="77777777" w:rsidR="004753AF" w:rsidRDefault="004753AF">
      <w:r>
        <w:t>• Matthew 27:66 – "So they went and made the tomb secure, sealing the stone and setting the guard."</w:t>
      </w:r>
    </w:p>
    <w:p w14:paraId="02DACA26" w14:textId="77777777" w:rsidR="004753AF" w:rsidRDefault="004753AF">
      <w:r>
        <w:t>• Matthew 28:11 – "Now while they were going, behold, some of the guard came into the city and reported to the chief priests all the things that had happened."</w:t>
      </w:r>
    </w:p>
    <w:p w14:paraId="254A76DE" w14:textId="77777777" w:rsidR="004753AF" w:rsidRDefault="004753AF"/>
    <w:p w14:paraId="1D61FF2A" w14:textId="77777777" w:rsidR="004753AF" w:rsidRPr="004753AF" w:rsidRDefault="004753AF">
      <w:pPr>
        <w:rPr>
          <w:b/>
        </w:rPr>
      </w:pPr>
      <w:r w:rsidRPr="004753AF">
        <w:rPr>
          <w:b/>
        </w:rPr>
        <w:t xml:space="preserve"> 7. Other Relevant Insights</w:t>
      </w:r>
    </w:p>
    <w:p w14:paraId="02C73821" w14:textId="77777777" w:rsidR="004753AF" w:rsidRDefault="004753AF">
      <w:r>
        <w:t>The historical gravity of the guard’s failure cannot be overstated. When the soldiers reported the supernatural events to the chief priests, they were in mortal danger of execution under Roman law for failing to secure the tomb. The chief priests had to offer a "large sum of money" (Matthew 28:12) to bribe the soldiers to lie, promising to appease the governor (Pilate) if the matter came to his ears. This detail historically corroborates that the guards were indeed Roman soldiers subject to Roman military discipline, rather than temple police who would only answer to the Sanhedrin.</w:t>
      </w:r>
    </w:p>
    <w:p w14:paraId="1924B747" w14:textId="77777777" w:rsidR="004753AF" w:rsidRDefault="004753AF"/>
    <w:p w14:paraId="4F80C3AA" w14:textId="77777777" w:rsidR="004753AF" w:rsidRPr="004753AF" w:rsidRDefault="004753AF">
      <w:pPr>
        <w:rPr>
          <w:b/>
        </w:rPr>
      </w:pPr>
      <w:r w:rsidRPr="004753AF">
        <w:rPr>
          <w:b/>
        </w:rPr>
        <w:t xml:space="preserve"> 8. References</w:t>
      </w:r>
    </w:p>
    <w:p w14:paraId="20CB48C2" w14:textId="77777777" w:rsidR="004753AF" w:rsidRDefault="004753AF">
      <w:r>
        <w:t>• A Greek-English Lexicon of the New Testament and Other Early Christian Literature (BDAG)</w:t>
      </w:r>
    </w:p>
    <w:p w14:paraId="00D8D936" w14:textId="77777777" w:rsidR="004753AF" w:rsidRDefault="004753AF">
      <w:r>
        <w:t>• Thayer's Greek-English Lexicon of the New Testament</w:t>
      </w:r>
    </w:p>
    <w:p w14:paraId="3003F83B" w14:textId="77777777" w:rsidR="004753AF" w:rsidRDefault="004753AF">
      <w:r>
        <w:t>• Theological Dictionary of the New Testament (TDNT)</w:t>
      </w:r>
    </w:p>
    <w:p w14:paraId="5233D285" w14:textId="77777777" w:rsidR="004753AF" w:rsidRDefault="004753AF">
      <w:r>
        <w:t>• Blue Letter Bible (Lexical Study Tools)</w:t>
      </w:r>
    </w:p>
    <w:p w14:paraId="5112EB52" w14:textId="77777777" w:rsidR="004753AF" w:rsidRDefault="004753AF">
      <w:r>
        <w:t>• Precept Austin Commentary on Matthew 27</w:t>
      </w:r>
    </w:p>
    <w:p w14:paraId="35170A6B" w14:textId="5DDA8D44" w:rsidR="004C5552" w:rsidRDefault="004753AF">
      <w:r>
        <w:t>• Enduring Word Commentary (Matthew 27)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53AF"/>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B2E1"/>
  <w15:chartTrackingRefBased/>
  <w15:docId w15:val="{5DFC909A-F186-4796-B2A6-5619BF9B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5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5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3AF"/>
    <w:rPr>
      <w:rFonts w:eastAsiaTheme="majorEastAsia" w:cstheme="majorBidi"/>
      <w:color w:val="272727" w:themeColor="text1" w:themeTint="D8"/>
    </w:rPr>
  </w:style>
  <w:style w:type="paragraph" w:styleId="Title">
    <w:name w:val="Title"/>
    <w:basedOn w:val="Normal"/>
    <w:next w:val="Normal"/>
    <w:link w:val="TitleChar"/>
    <w:uiPriority w:val="10"/>
    <w:qFormat/>
    <w:rsid w:val="00475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3AF"/>
    <w:pPr>
      <w:spacing w:before="160"/>
      <w:jc w:val="center"/>
    </w:pPr>
    <w:rPr>
      <w:i/>
      <w:iCs/>
      <w:color w:val="404040" w:themeColor="text1" w:themeTint="BF"/>
    </w:rPr>
  </w:style>
  <w:style w:type="character" w:customStyle="1" w:styleId="QuoteChar">
    <w:name w:val="Quote Char"/>
    <w:basedOn w:val="DefaultParagraphFont"/>
    <w:link w:val="Quote"/>
    <w:uiPriority w:val="29"/>
    <w:rsid w:val="004753AF"/>
    <w:rPr>
      <w:i/>
      <w:iCs/>
      <w:color w:val="404040" w:themeColor="text1" w:themeTint="BF"/>
    </w:rPr>
  </w:style>
  <w:style w:type="paragraph" w:styleId="ListParagraph">
    <w:name w:val="List Paragraph"/>
    <w:basedOn w:val="Normal"/>
    <w:uiPriority w:val="34"/>
    <w:qFormat/>
    <w:rsid w:val="004753AF"/>
    <w:pPr>
      <w:ind w:left="720"/>
      <w:contextualSpacing/>
    </w:pPr>
  </w:style>
  <w:style w:type="character" w:styleId="IntenseEmphasis">
    <w:name w:val="Intense Emphasis"/>
    <w:basedOn w:val="DefaultParagraphFont"/>
    <w:uiPriority w:val="21"/>
    <w:qFormat/>
    <w:rsid w:val="004753AF"/>
    <w:rPr>
      <w:i/>
      <w:iCs/>
      <w:color w:val="2E74B5" w:themeColor="accent1" w:themeShade="BF"/>
    </w:rPr>
  </w:style>
  <w:style w:type="paragraph" w:styleId="IntenseQuote">
    <w:name w:val="Intense Quote"/>
    <w:basedOn w:val="Normal"/>
    <w:next w:val="Normal"/>
    <w:link w:val="IntenseQuoteChar"/>
    <w:uiPriority w:val="30"/>
    <w:qFormat/>
    <w:rsid w:val="004753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53AF"/>
    <w:rPr>
      <w:i/>
      <w:iCs/>
      <w:color w:val="2E74B5" w:themeColor="accent1" w:themeShade="BF"/>
    </w:rPr>
  </w:style>
  <w:style w:type="character" w:styleId="IntenseReference">
    <w:name w:val="Intense Reference"/>
    <w:basedOn w:val="DefaultParagraphFont"/>
    <w:uiPriority w:val="32"/>
    <w:qFormat/>
    <w:rsid w:val="004753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5310</Characters>
  <Application>Microsoft Office Word</Application>
  <DocSecurity>0</DocSecurity>
  <Lines>102</Lines>
  <Paragraphs>55</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