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5291E" w14:textId="77777777" w:rsidR="00273E77" w:rsidRPr="00273E77" w:rsidRDefault="00273E77">
      <w:pPr>
        <w:rPr>
          <w:b/>
        </w:rPr>
      </w:pPr>
      <w:r w:rsidRPr="00273E77">
        <w:rPr>
          <w:b/>
        </w:rPr>
        <w:t>GUARD - ( koustodia , Strong's G2892 )</w:t>
      </w:r>
    </w:p>
    <w:p w14:paraId="322730ED" w14:textId="77777777" w:rsidR="00273E77" w:rsidRDefault="00273E77">
      <w:r w:rsidRPr="00273E77">
        <w:rPr>
          <w:b/>
        </w:rPr>
        <w:t>Summary:</w:t>
      </w:r>
    </w:p>
    <w:p w14:paraId="248CC373" w14:textId="77777777" w:rsidR="00273E77" w:rsidRDefault="00273E77">
      <w:r>
        <w:t>The word koustodia refers to a Roman guard unit or military detachment, specifically a group of soldiers assigned to a high-security watch. In Matthew 28:11, it denotes the Roman military contingent stationed to secure the tomb of Jesus. Their panic-stricken report of the resurrection to the Jewish authorities highlights the ultimate failure of human power and political collusion to suppress the divine reality of Christ's victory over death.</w:t>
      </w:r>
    </w:p>
    <w:p w14:paraId="4732D3F7" w14:textId="77777777" w:rsidR="00273E77" w:rsidRDefault="00273E77"/>
    <w:p w14:paraId="03FA859F" w14:textId="77777777" w:rsidR="00273E77" w:rsidRDefault="00273E77">
      <w:r w:rsidRPr="00273E77">
        <w:rPr>
          <w:b/>
        </w:rPr>
        <w:t>Full Study:</w:t>
      </w:r>
    </w:p>
    <w:p w14:paraId="3CE4E4E7" w14:textId="77777777" w:rsidR="00273E77" w:rsidRDefault="00273E77"/>
    <w:p w14:paraId="342E37FA" w14:textId="77777777" w:rsidR="00273E77" w:rsidRPr="00273E77" w:rsidRDefault="00273E77">
      <w:pPr>
        <w:rPr>
          <w:b/>
        </w:rPr>
      </w:pPr>
      <w:r w:rsidRPr="00273E77">
        <w:rPr>
          <w:b/>
        </w:rPr>
        <w:t xml:space="preserve"> 1. Word Picture / Background</w:t>
      </w:r>
    </w:p>
    <w:p w14:paraId="6C26454A" w14:textId="77777777" w:rsidR="00273E77" w:rsidRDefault="00273E77">
      <w:r>
        <w:t xml:space="preserve">The word koustodia is a Greek transliteration of the Latin word custodia. It is a military loanword, reflecting the Roman occupation and administrative presence in Judea. In the Roman military system, a koustodia was not merely a single watchman, but a specialized squad or detachment of highly trained, disciplined soldiers. This unit typically consisted of a minimum of four soldiers (a quaternion) but could range up to sixteen, who rotated shifts to maintain a relentless, 24-hour watch. </w:t>
      </w:r>
    </w:p>
    <w:p w14:paraId="133D0F10" w14:textId="77777777" w:rsidR="00273E77" w:rsidRDefault="00273E77"/>
    <w:p w14:paraId="287790F0" w14:textId="77777777" w:rsidR="00273E77" w:rsidRDefault="00273E77">
      <w:r>
        <w:t>These soldiers operated under strict Roman military law. Under this code, falling asleep on duty or failing to secure a designated post carried the mandatory penalty of death, usually executed by burning or beating. This background of intense discipline and fatal consequences underscores the extreme gravity of the situation at the tomb of Jesus and the absolute desperation of the soldiers when the divine intervention occurred.</w:t>
      </w:r>
    </w:p>
    <w:p w14:paraId="0DFFFC8A" w14:textId="77777777" w:rsidR="00273E77" w:rsidRDefault="00273E77"/>
    <w:p w14:paraId="3087FA33" w14:textId="77777777" w:rsidR="00273E77" w:rsidRPr="00273E77" w:rsidRDefault="00273E77">
      <w:pPr>
        <w:rPr>
          <w:b/>
        </w:rPr>
      </w:pPr>
      <w:r w:rsidRPr="00273E77">
        <w:rPr>
          <w:b/>
        </w:rPr>
        <w:t xml:space="preserve"> 2. Meaning / Lexical Definition</w:t>
      </w:r>
    </w:p>
    <w:p w14:paraId="6B96359D" w14:textId="77777777" w:rsidR="00273E77" w:rsidRDefault="00273E77">
      <w:r>
        <w:t>The noun koustodia means a guard, a detachment of soldiers on watch, or a state of military custody. It signifies an organized security force carrying the weight and authority of the Roman Empire. The term emphasizes the physical security, impenetrable containment, and official supervision established by the governing authorities to prevent any tampering or unauthorized access to a site.</w:t>
      </w:r>
    </w:p>
    <w:p w14:paraId="7C93C5FC" w14:textId="77777777" w:rsidR="00273E77" w:rsidRDefault="00273E77"/>
    <w:p w14:paraId="4C1F61C9" w14:textId="77777777" w:rsidR="00273E77" w:rsidRPr="00273E77" w:rsidRDefault="00273E77">
      <w:pPr>
        <w:rPr>
          <w:b/>
        </w:rPr>
      </w:pPr>
      <w:r w:rsidRPr="00273E77">
        <w:rPr>
          <w:b/>
        </w:rPr>
        <w:t xml:space="preserve"> 3. Usage and Word Pictures</w:t>
      </w:r>
    </w:p>
    <w:p w14:paraId="6AF744FE" w14:textId="77777777" w:rsidR="00273E77" w:rsidRDefault="00273E77">
      <w:r>
        <w:t xml:space="preserve">The word koustodia appears only three times in the entire New Testament, all of which are clustered within Matthew’s narrative of the burial and resurrection of Jesus (Matthew 27:65, 27:66, and 28:11). </w:t>
      </w:r>
    </w:p>
    <w:p w14:paraId="2B1EB079" w14:textId="77777777" w:rsidR="00273E77" w:rsidRDefault="00273E77"/>
    <w:p w14:paraId="5364D085" w14:textId="77777777" w:rsidR="00273E77" w:rsidRDefault="00273E77">
      <w:r>
        <w:t>The word picture painted by Matthew is one of absolute human security. To seal a tomb with the Roman imperial signet and post a koustodia was to apply the absolute zenith of first-century political and military deterrence. It was designed to ensure that what was inside the tomb stayed inside, and that no outside force could intervene. The presence of the koustodia represented the ultimate barrier of the physical world attempting to lock down the spiritual and divine.</w:t>
      </w:r>
    </w:p>
    <w:p w14:paraId="5DA071DB" w14:textId="77777777" w:rsidR="00273E77" w:rsidRDefault="00273E77"/>
    <w:p w14:paraId="6F3CBBD7" w14:textId="77777777" w:rsidR="00273E77" w:rsidRPr="00273E77" w:rsidRDefault="00273E77">
      <w:pPr>
        <w:rPr>
          <w:b/>
        </w:rPr>
      </w:pPr>
      <w:r w:rsidRPr="00273E77">
        <w:rPr>
          <w:b/>
        </w:rPr>
        <w:t xml:space="preserve"> 4. Theological Implications</w:t>
      </w:r>
    </w:p>
    <w:p w14:paraId="07FF2CC8" w14:textId="77777777" w:rsidR="00273E77" w:rsidRDefault="00273E77">
      <w:r>
        <w:t xml:space="preserve">The deployment of the koustodia serves as an unintended, ironclad apologetic for the bodily resurrection of Jesus Christ. By securing the tomb with a Roman guard, the chief priests and Pharisees unwittingly eliminated any plausible claim that the disciples—a small group of frightened, unarmed fishermen—could have stolen the body. </w:t>
      </w:r>
    </w:p>
    <w:p w14:paraId="6365A9EE" w14:textId="77777777" w:rsidR="00273E77" w:rsidRDefault="00273E77"/>
    <w:p w14:paraId="4E34EEEB" w14:textId="77777777" w:rsidR="00273E77" w:rsidRDefault="00273E77">
      <w:r>
        <w:t xml:space="preserve">Furthermore, the failure of the koustodia demonstrates the utter futility of human schemes against the sovereign power of God. Imperial decrees, military force, and stone seals are completely powerless when God decides to raise His Son. </w:t>
      </w:r>
    </w:p>
    <w:p w14:paraId="5FBE96F2" w14:textId="77777777" w:rsidR="00273E77" w:rsidRDefault="00273E77"/>
    <w:p w14:paraId="2DB19922" w14:textId="77777777" w:rsidR="00273E77" w:rsidRDefault="00273E77">
      <w:r>
        <w:t>Finally, the subsequent bribery of the koustodia by the religious leaders (Matthew 28:12-15) exposes the deep spiritual blindness of the Sanhedrin. When confronted with the eyewitness testimony of their own elite guards regarding supernatural events, the leaders chose to finance a massive cover-up rather than submit to the reality of the risen Messiah.</w:t>
      </w:r>
    </w:p>
    <w:p w14:paraId="114C7151" w14:textId="77777777" w:rsidR="00273E77" w:rsidRDefault="00273E77"/>
    <w:p w14:paraId="3CA3DA3C" w14:textId="77777777" w:rsidR="00273E77" w:rsidRPr="00273E77" w:rsidRDefault="00273E77">
      <w:pPr>
        <w:rPr>
          <w:b/>
        </w:rPr>
      </w:pPr>
      <w:r w:rsidRPr="00273E77">
        <w:rPr>
          <w:b/>
        </w:rPr>
        <w:t xml:space="preserve"> 5. Contextual Nuance in the Passage</w:t>
      </w:r>
    </w:p>
    <w:p w14:paraId="74F81745" w14:textId="77777777" w:rsidR="00273E77" w:rsidRDefault="00273E77">
      <w:r>
        <w:t xml:space="preserve">In Matthew 28:11, "some of the guard" (koustodia) enter the city to report to the chief priests rather than their own Roman commander, Pontius Pilate. This is a critical contextual nuance. Because they had failed their mission, they faced execution under Roman law. They bypassed their military chain of command and appealed directly to the Jewish authorities who had originally requested their deployment. </w:t>
      </w:r>
    </w:p>
    <w:p w14:paraId="6CA1AC59" w14:textId="77777777" w:rsidR="00273E77" w:rsidRDefault="00273E77"/>
    <w:p w14:paraId="115DBCF5" w14:textId="77777777" w:rsidR="00273E77" w:rsidRDefault="00273E77">
      <w:r>
        <w:t>The guards knew that their only hope for survival lay in the political influence of the chief priests. Their report of "all the things that had happened"—including the violent earthquake, the appearance of the angel like lightning, and the rolling back of the massive stone—was an official, eyewitness testimony of the resurrection delivered directly to the primary conspirators of Christ's crucifixion.</w:t>
      </w:r>
    </w:p>
    <w:p w14:paraId="5426C8C3" w14:textId="77777777" w:rsidR="00273E77" w:rsidRDefault="00273E77"/>
    <w:p w14:paraId="6EF0BECC" w14:textId="77777777" w:rsidR="00273E77" w:rsidRPr="00273E77" w:rsidRDefault="00273E77">
      <w:pPr>
        <w:rPr>
          <w:b/>
        </w:rPr>
      </w:pPr>
      <w:r w:rsidRPr="00273E77">
        <w:rPr>
          <w:b/>
        </w:rPr>
        <w:t xml:space="preserve"> 6. Key Uses in Other Verses (NKJV)</w:t>
      </w:r>
    </w:p>
    <w:p w14:paraId="24D48FC6" w14:textId="77777777" w:rsidR="00273E77" w:rsidRDefault="00273E77">
      <w:r>
        <w:t>• Matthew 27:65 – "Pilate said to them, 'You have a guard; go your way, make it as secure as you know how.'"</w:t>
      </w:r>
    </w:p>
    <w:p w14:paraId="099C558E" w14:textId="77777777" w:rsidR="00273E77" w:rsidRDefault="00273E77">
      <w:r>
        <w:t>• Matthew 27:66 – "So they went and made the tomb secure, sealing the stone and setting the guard."</w:t>
      </w:r>
    </w:p>
    <w:p w14:paraId="4D8AEC05" w14:textId="77777777" w:rsidR="00273E77" w:rsidRDefault="00273E77">
      <w:r>
        <w:t>• Matthew 28:11 – "Now while they were going, behold, some of the guard came into the city and reported to the chief priests all the things that had happened."</w:t>
      </w:r>
    </w:p>
    <w:p w14:paraId="658D67F0" w14:textId="77777777" w:rsidR="00273E77" w:rsidRDefault="00273E77"/>
    <w:p w14:paraId="7CD94025" w14:textId="77777777" w:rsidR="00273E77" w:rsidRPr="00273E77" w:rsidRDefault="00273E77">
      <w:pPr>
        <w:rPr>
          <w:b/>
        </w:rPr>
      </w:pPr>
      <w:r w:rsidRPr="00273E77">
        <w:rPr>
          <w:b/>
        </w:rPr>
        <w:t xml:space="preserve"> 7. Other Relevant Insights</w:t>
      </w:r>
    </w:p>
    <w:p w14:paraId="357EC31A" w14:textId="77777777" w:rsidR="00273E77" w:rsidRDefault="00273E77">
      <w:r>
        <w:t>The fabrication concocted by the chief priests and the soldiers—that the disciples stole the body while the guards slept (Matthew 28:13)—was legally absurd. Had the guards actually slept, they would have faced immediate execution, and they certainly would not have been able to identify who stole the body if they were asleep. The chief priests' promise to "appease" the governor (Pilate) if the story reached his ears confirms that a high-level political cover-up was required to bypass standard Roman military justice.</w:t>
      </w:r>
    </w:p>
    <w:p w14:paraId="5B0F996E" w14:textId="77777777" w:rsidR="00273E77" w:rsidRDefault="00273E77"/>
    <w:p w14:paraId="007DFAC4" w14:textId="77777777" w:rsidR="00273E77" w:rsidRPr="00273E77" w:rsidRDefault="00273E77">
      <w:pPr>
        <w:rPr>
          <w:b/>
        </w:rPr>
      </w:pPr>
      <w:r w:rsidRPr="00273E77">
        <w:rPr>
          <w:b/>
        </w:rPr>
        <w:t xml:space="preserve"> 8. References</w:t>
      </w:r>
    </w:p>
    <w:p w14:paraId="7C09D098" w14:textId="77777777" w:rsidR="00273E77" w:rsidRDefault="00273E77">
      <w:r>
        <w:t>• Bauer, Danker, Arndt, Gingrich (BDAG)</w:t>
      </w:r>
    </w:p>
    <w:p w14:paraId="1F945B8C" w14:textId="77777777" w:rsidR="00273E77" w:rsidRDefault="00273E77">
      <w:r>
        <w:t>• Thayer’s Greek Lexicon</w:t>
      </w:r>
    </w:p>
    <w:p w14:paraId="1988C056" w14:textId="77777777" w:rsidR="00273E77" w:rsidRDefault="00273E77">
      <w:r>
        <w:t>• Vine’s Expository Dictionary of New Testament Words</w:t>
      </w:r>
    </w:p>
    <w:p w14:paraId="2E4758BE" w14:textId="77777777" w:rsidR="00273E77" w:rsidRDefault="00273E77">
      <w:r>
        <w:t>• Zodhiates’ Complete Word Study Dictionary of the New Testament</w:t>
      </w:r>
    </w:p>
    <w:p w14:paraId="02243F07" w14:textId="77777777" w:rsidR="00273E77" w:rsidRDefault="00273E77">
      <w:r>
        <w:t>• Blue Letter Bible</w:t>
      </w:r>
    </w:p>
    <w:p w14:paraId="4392A664" w14:textId="77777777" w:rsidR="004C5552" w:rsidRDefault="00273E77">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77"/>
    <w:rsid w:val="00017747"/>
    <w:rsid w:val="00023A4A"/>
    <w:rsid w:val="0006763F"/>
    <w:rsid w:val="000C53AC"/>
    <w:rsid w:val="00146083"/>
    <w:rsid w:val="001B2D17"/>
    <w:rsid w:val="002058F7"/>
    <w:rsid w:val="00224809"/>
    <w:rsid w:val="002357B1"/>
    <w:rsid w:val="002464EB"/>
    <w:rsid w:val="00273E77"/>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9100"/>
  <w15:chartTrackingRefBased/>
  <w15:docId w15:val="{150EDE22-B663-41E7-B429-F773E8BE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3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3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E77"/>
    <w:rPr>
      <w:rFonts w:eastAsiaTheme="majorEastAsia" w:cstheme="majorBidi"/>
      <w:color w:val="272727" w:themeColor="text1" w:themeTint="D8"/>
    </w:rPr>
  </w:style>
  <w:style w:type="paragraph" w:styleId="Title">
    <w:name w:val="Title"/>
    <w:basedOn w:val="Normal"/>
    <w:next w:val="Normal"/>
    <w:link w:val="TitleChar"/>
    <w:uiPriority w:val="10"/>
    <w:qFormat/>
    <w:rsid w:val="00273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E77"/>
    <w:pPr>
      <w:spacing w:before="160"/>
      <w:jc w:val="center"/>
    </w:pPr>
    <w:rPr>
      <w:i/>
      <w:iCs/>
      <w:color w:val="404040" w:themeColor="text1" w:themeTint="BF"/>
    </w:rPr>
  </w:style>
  <w:style w:type="character" w:customStyle="1" w:styleId="QuoteChar">
    <w:name w:val="Quote Char"/>
    <w:basedOn w:val="DefaultParagraphFont"/>
    <w:link w:val="Quote"/>
    <w:uiPriority w:val="29"/>
    <w:rsid w:val="00273E77"/>
    <w:rPr>
      <w:i/>
      <w:iCs/>
      <w:color w:val="404040" w:themeColor="text1" w:themeTint="BF"/>
    </w:rPr>
  </w:style>
  <w:style w:type="paragraph" w:styleId="ListParagraph">
    <w:name w:val="List Paragraph"/>
    <w:basedOn w:val="Normal"/>
    <w:uiPriority w:val="34"/>
    <w:qFormat/>
    <w:rsid w:val="00273E77"/>
    <w:pPr>
      <w:ind w:left="720"/>
      <w:contextualSpacing/>
    </w:pPr>
  </w:style>
  <w:style w:type="character" w:styleId="IntenseEmphasis">
    <w:name w:val="Intense Emphasis"/>
    <w:basedOn w:val="DefaultParagraphFont"/>
    <w:uiPriority w:val="21"/>
    <w:qFormat/>
    <w:rsid w:val="00273E77"/>
    <w:rPr>
      <w:i/>
      <w:iCs/>
      <w:color w:val="2E74B5" w:themeColor="accent1" w:themeShade="BF"/>
    </w:rPr>
  </w:style>
  <w:style w:type="paragraph" w:styleId="IntenseQuote">
    <w:name w:val="Intense Quote"/>
    <w:basedOn w:val="Normal"/>
    <w:next w:val="Normal"/>
    <w:link w:val="IntenseQuoteChar"/>
    <w:uiPriority w:val="30"/>
    <w:qFormat/>
    <w:rsid w:val="00273E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3E77"/>
    <w:rPr>
      <w:i/>
      <w:iCs/>
      <w:color w:val="2E74B5" w:themeColor="accent1" w:themeShade="BF"/>
    </w:rPr>
  </w:style>
  <w:style w:type="character" w:styleId="IntenseReference">
    <w:name w:val="Intense Reference"/>
    <w:basedOn w:val="DefaultParagraphFont"/>
    <w:uiPriority w:val="32"/>
    <w:qFormat/>
    <w:rsid w:val="00273E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4703</Characters>
  <Application>Microsoft Office Word</Application>
  <DocSecurity>0</DocSecurity>
  <Lines>90</Lines>
  <Paragraphs>49</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