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EBE1D" w14:textId="77777777" w:rsidR="007153B6" w:rsidRPr="007153B6" w:rsidRDefault="007153B6">
      <w:pPr>
        <w:rPr>
          <w:b/>
        </w:rPr>
      </w:pPr>
      <w:r w:rsidRPr="007153B6">
        <w:rPr>
          <w:b/>
        </w:rPr>
        <w:t>COMING - ( ginomai , Strong's G1096 )</w:t>
      </w:r>
    </w:p>
    <w:p w14:paraId="16E76DB8" w14:textId="77777777" w:rsidR="007153B6" w:rsidRDefault="007153B6">
      <w:r w:rsidRPr="007153B6">
        <w:rPr>
          <w:b/>
        </w:rPr>
        <w:t>Summary:</w:t>
      </w:r>
    </w:p>
    <w:p w14:paraId="3B734A2E" w14:textId="77777777" w:rsidR="007153B6" w:rsidRDefault="007153B6">
      <w:r>
        <w:t>In Philippians 2:7, the Greek word ginomai (translated "coming") describes a profound transition in the Incarnation of Jesus Christ. Rather than denoting a simple change of location, it signifies a change of state or mode of existence—He "became" or "came to be" in the likeness of men. It highlights that the eternal, uncreated Son of God entered into the realm of human history and took on a genuine, fully human existence without ceasing to be God.</w:t>
      </w:r>
    </w:p>
    <w:p w14:paraId="5FFC9AA7" w14:textId="77777777" w:rsidR="007153B6" w:rsidRDefault="007153B6"/>
    <w:p w14:paraId="6F9EA2AB" w14:textId="77777777" w:rsidR="007153B6" w:rsidRDefault="007153B6">
      <w:r w:rsidRPr="007153B6">
        <w:rPr>
          <w:b/>
        </w:rPr>
        <w:t>Full Study:</w:t>
      </w:r>
    </w:p>
    <w:p w14:paraId="52423CE6" w14:textId="77777777" w:rsidR="007153B6" w:rsidRDefault="007153B6"/>
    <w:p w14:paraId="4043AD03" w14:textId="77777777" w:rsidR="007153B6" w:rsidRPr="007153B6" w:rsidRDefault="007153B6">
      <w:pPr>
        <w:rPr>
          <w:b/>
        </w:rPr>
      </w:pPr>
      <w:r w:rsidRPr="007153B6">
        <w:rPr>
          <w:b/>
        </w:rPr>
        <w:t>1. Word Picture / Background</w:t>
      </w:r>
    </w:p>
    <w:p w14:paraId="24312595" w14:textId="77777777" w:rsidR="007153B6" w:rsidRDefault="007153B6">
      <w:r>
        <w:t>The verb ginomai is a fundamental Greek word denoting origin, transition, and occurrence. Its root meaning is "to bring into being," "to become," or "to happen." In ancient Greek thought, ginomai stood in contrast to words denoting absolute or unchanging existence. It implies a point of transition, a beginning of a new state, or coming onto the scene of history. In the context of genealogy and life, it often refers to being born or brought into the world.</w:t>
      </w:r>
    </w:p>
    <w:p w14:paraId="7C778E4F" w14:textId="77777777" w:rsidR="007153B6" w:rsidRDefault="007153B6"/>
    <w:p w14:paraId="26454460" w14:textId="77777777" w:rsidR="007153B6" w:rsidRPr="007153B6" w:rsidRDefault="007153B6">
      <w:pPr>
        <w:rPr>
          <w:b/>
        </w:rPr>
      </w:pPr>
      <w:r w:rsidRPr="007153B6">
        <w:rPr>
          <w:b/>
        </w:rPr>
        <w:t>2. Meaning / Lexical Definition</w:t>
      </w:r>
    </w:p>
    <w:p w14:paraId="690A3F7B" w14:textId="77777777" w:rsidR="007153B6" w:rsidRDefault="007153B6">
      <w:r>
        <w:t>The semantic range of ginomai includes:</w:t>
      </w:r>
    </w:p>
    <w:p w14:paraId="26EFEC01" w14:textId="77777777" w:rsidR="007153B6" w:rsidRDefault="007153B6">
      <w:r>
        <w:t>• To become, to come to be, or to be established.</w:t>
      </w:r>
    </w:p>
    <w:p w14:paraId="24082CF6" w14:textId="77777777" w:rsidR="007153B6" w:rsidRDefault="007153B6">
      <w:r>
        <w:t>• To be born, created, or produced.</w:t>
      </w:r>
    </w:p>
    <w:p w14:paraId="0223E1BA" w14:textId="77777777" w:rsidR="007153B6" w:rsidRDefault="007153B6">
      <w:r>
        <w:t>• To happen, occur, or take place in time.</w:t>
      </w:r>
    </w:p>
    <w:p w14:paraId="077C7E55" w14:textId="77777777" w:rsidR="007153B6" w:rsidRDefault="007153B6">
      <w:r>
        <w:t>• To arrive at a state or change one's mode of existence.</w:t>
      </w:r>
    </w:p>
    <w:p w14:paraId="5F912026" w14:textId="77777777" w:rsidR="007153B6" w:rsidRDefault="007153B6">
      <w:r>
        <w:t>In Philippians 2:7, the word appears as an aorist middle participle, genomenos. This grammatical form functions as a circumstantial participle of manner or means, describing how the Son emptied Himself. It means "having become" or "coming to exist" in the likeness of men. It marks a definite, historical transition where the eternal Son entered into a human existence.</w:t>
      </w:r>
    </w:p>
    <w:p w14:paraId="43F8925B" w14:textId="77777777" w:rsidR="007153B6" w:rsidRDefault="007153B6"/>
    <w:p w14:paraId="33A94607" w14:textId="77777777" w:rsidR="007153B6" w:rsidRPr="007153B6" w:rsidRDefault="007153B6">
      <w:pPr>
        <w:rPr>
          <w:b/>
        </w:rPr>
      </w:pPr>
      <w:r w:rsidRPr="007153B6">
        <w:rPr>
          <w:b/>
        </w:rPr>
        <w:t>3. Usage and Word Pictures</w:t>
      </w:r>
    </w:p>
    <w:p w14:paraId="402A3910" w14:textId="77777777" w:rsidR="007153B6" w:rsidRDefault="007153B6">
      <w:r>
        <w:t xml:space="preserve">In classical and biblical Greek, ginomai is used to describe a change of nature, status, or condition. </w:t>
      </w:r>
    </w:p>
    <w:p w14:paraId="2AE25324" w14:textId="77777777" w:rsidR="007153B6" w:rsidRDefault="007153B6">
      <w:r>
        <w:t>• It is often contrasted with hyparchon ("existing" or "being"). In Philippians 2:6, Christ is described as eternally "existing" (hyparchon) in the form of God. In verse 7, He is described as "becoming" (genomenos) in the likeness of men.</w:t>
      </w:r>
    </w:p>
    <w:p w14:paraId="51B9411E" w14:textId="77777777" w:rsidR="007153B6" w:rsidRDefault="007153B6">
      <w:r>
        <w:t>• This contrast creates a powerful word picture: the One who always was God without a beginning decided to become man at a specific point in time. The Creator crossed the boundary into the realm of the created, taking on human flesh.</w:t>
      </w:r>
    </w:p>
    <w:p w14:paraId="70FA30B6" w14:textId="77777777" w:rsidR="007153B6" w:rsidRDefault="007153B6"/>
    <w:p w14:paraId="29C81E86" w14:textId="77777777" w:rsidR="007153B6" w:rsidRPr="007153B6" w:rsidRDefault="007153B6">
      <w:pPr>
        <w:rPr>
          <w:b/>
        </w:rPr>
      </w:pPr>
      <w:r w:rsidRPr="007153B6">
        <w:rPr>
          <w:b/>
        </w:rPr>
        <w:t>4. Theological Implications</w:t>
      </w:r>
    </w:p>
    <w:p w14:paraId="323ADA64" w14:textId="77777777" w:rsidR="007153B6" w:rsidRDefault="007153B6">
      <w:r>
        <w:t>The theological significance of ginomai in the Incarnation is immense:</w:t>
      </w:r>
    </w:p>
    <w:p w14:paraId="45A7507B" w14:textId="77777777" w:rsidR="007153B6" w:rsidRDefault="007153B6">
      <w:r>
        <w:t>• The Reality of Christ's Humanity: By "coming" or "becoming" in the likeness of men, Christ truly assumed a human nature. He did not merely appear to be human (combating the heresy of Docetism); He genuinely entered human existence with all its physical limitations, yet without sin.</w:t>
      </w:r>
    </w:p>
    <w:p w14:paraId="0FE40559" w14:textId="77777777" w:rsidR="007153B6" w:rsidRDefault="007153B6">
      <w:r>
        <w:t>• The Distinction of Natures: Christ did not change His divine nature into a human nature. Rather, remaining what He was (God), He became what He was not (man). Ginomai represents the addition of a human nature to His divine person.</w:t>
      </w:r>
    </w:p>
    <w:p w14:paraId="5C2091D9" w14:textId="77777777" w:rsidR="007153B6" w:rsidRDefault="007153B6">
      <w:r>
        <w:t>• The Condescension of God: The uncreated God, who is outside of time and space, subjected Himself to the process of "becoming" and "happening" within human history.</w:t>
      </w:r>
    </w:p>
    <w:p w14:paraId="4A22A9E4" w14:textId="77777777" w:rsidR="007153B6" w:rsidRDefault="007153B6"/>
    <w:p w14:paraId="5B0D7CED" w14:textId="77777777" w:rsidR="007153B6" w:rsidRPr="007153B6" w:rsidRDefault="007153B6">
      <w:pPr>
        <w:rPr>
          <w:b/>
        </w:rPr>
      </w:pPr>
      <w:r w:rsidRPr="007153B6">
        <w:rPr>
          <w:b/>
        </w:rPr>
        <w:t>5. Contextual Nuance in the Passage</w:t>
      </w:r>
    </w:p>
    <w:p w14:paraId="5152A21A" w14:textId="77777777" w:rsidR="007153B6" w:rsidRDefault="007153B6">
      <w:r>
        <w:t xml:space="preserve">In Philippians 2:7, ginomai is closely linked with the phrase "in the likeness of men" (en homoiōmati anthrōpōn). </w:t>
      </w:r>
    </w:p>
    <w:p w14:paraId="135FB60F" w14:textId="77777777" w:rsidR="007153B6" w:rsidRDefault="007153B6">
      <w:r>
        <w:t>• The word "likeness" (homoioma) indicates that He was truly like other men in His outward appearance and physical nature, yet He was unique because He remained God and was sinless.</w:t>
      </w:r>
    </w:p>
    <w:p w14:paraId="67FD7C33" w14:textId="77777777" w:rsidR="007153B6" w:rsidRDefault="007153B6">
      <w:r>
        <w:t>• The participle genomenos works alongside labōn ("taking" the form of a bondservant) to define the nature of His self-emptying (kenosis). Jesus did not empty Himself by giving up His deity, but by "taking" human form and "becoming" a man. He surrendered the independent exercise of His divine prerogatives to live as a servant on earth.</w:t>
      </w:r>
    </w:p>
    <w:p w14:paraId="4E4B41DC" w14:textId="77777777" w:rsidR="007153B6" w:rsidRDefault="007153B6"/>
    <w:p w14:paraId="4DBA4518" w14:textId="77777777" w:rsidR="007153B6" w:rsidRPr="007153B6" w:rsidRDefault="007153B6">
      <w:pPr>
        <w:rPr>
          <w:b/>
        </w:rPr>
      </w:pPr>
      <w:r w:rsidRPr="007153B6">
        <w:rPr>
          <w:b/>
        </w:rPr>
        <w:t>6. Key Uses in Other Verses (NKJV)</w:t>
      </w:r>
    </w:p>
    <w:p w14:paraId="4BF5098D" w14:textId="77777777" w:rsidR="007153B6" w:rsidRDefault="007153B6">
      <w:r>
        <w:t>• John 1:14: "And the Word became [egeneto] flesh and dwelt among us..." (The classic formulation of the Incarnation, using the same verb to show the transition of the eternal Word into physical form).</w:t>
      </w:r>
    </w:p>
    <w:p w14:paraId="0126934E" w14:textId="77777777" w:rsidR="007153B6" w:rsidRDefault="007153B6">
      <w:r>
        <w:t>• Galatians 4:4: "...God sent forth His Son, born [genomenon] of a woman, born [genomenon] under the law..." (Emphasizing the genuine human birth and legal submission of the Son).</w:t>
      </w:r>
    </w:p>
    <w:p w14:paraId="1F486DB9" w14:textId="77777777" w:rsidR="007153B6" w:rsidRDefault="007153B6">
      <w:r>
        <w:t>• Romans 1:3: "...concerning His Son Jesus Christ our Lord, who was born [genomenou] of the seed of David according to the flesh..." (Demonstrating His physical, messianic lineage).</w:t>
      </w:r>
    </w:p>
    <w:p w14:paraId="41C7A274" w14:textId="77777777" w:rsidR="007153B6" w:rsidRDefault="007153B6">
      <w:r>
        <w:t>• John 8:58: "Jesus said to them, 'Most assuredly, I say to you, before Abraham was [genesthai], I AM.'" (Directly contrasting Abraham's beginning/becoming with Jesus' eternal, uncreated existence).</w:t>
      </w:r>
    </w:p>
    <w:p w14:paraId="59F17CB7" w14:textId="77777777" w:rsidR="007153B6" w:rsidRDefault="007153B6"/>
    <w:p w14:paraId="5EC91F83" w14:textId="77777777" w:rsidR="007153B6" w:rsidRPr="007153B6" w:rsidRDefault="007153B6">
      <w:pPr>
        <w:rPr>
          <w:b/>
        </w:rPr>
      </w:pPr>
      <w:r w:rsidRPr="007153B6">
        <w:rPr>
          <w:b/>
        </w:rPr>
        <w:t>7. Other Relevant Insights</w:t>
      </w:r>
    </w:p>
    <w:p w14:paraId="1EBA689E" w14:textId="77777777" w:rsidR="007153B6" w:rsidRDefault="007153B6">
      <w:r>
        <w:t>The contrast between eimi (to be/exist) and ginomai (to become) is a recurring tool in New Testament Christology. In John's prologue, the Word eternally "was" (ēn, from eimi) with God (John 1:1), but all created things "were made" (egeneto, from ginomai) through Him (John 1:3). Thus, when Philippians 2:7 states that He "became" (genomenos) in the likeness of men, it underscores the staggering reality that the One through whom all things were made entered into the category of the things that "became."</w:t>
      </w:r>
    </w:p>
    <w:p w14:paraId="37414E99" w14:textId="77777777" w:rsidR="007153B6" w:rsidRDefault="007153B6"/>
    <w:p w14:paraId="0DD3B454" w14:textId="77777777" w:rsidR="007153B6" w:rsidRPr="007153B6" w:rsidRDefault="007153B6">
      <w:pPr>
        <w:rPr>
          <w:b/>
        </w:rPr>
      </w:pPr>
      <w:r w:rsidRPr="007153B6">
        <w:rPr>
          <w:b/>
        </w:rPr>
        <w:t>8. References</w:t>
      </w:r>
    </w:p>
    <w:p w14:paraId="13EFD6D8" w14:textId="77777777" w:rsidR="007153B6" w:rsidRDefault="007153B6">
      <w:r>
        <w:t>• Greek-English Lexicon of the New Testament and Other Early Christian Literature (BDAG)</w:t>
      </w:r>
    </w:p>
    <w:p w14:paraId="0C4C7522" w14:textId="77777777" w:rsidR="007153B6" w:rsidRDefault="007153B6">
      <w:r>
        <w:t>• Theological Dictionary of the New Testament (TDNT)</w:t>
      </w:r>
    </w:p>
    <w:p w14:paraId="7C89D787" w14:textId="77777777" w:rsidR="007153B6" w:rsidRDefault="007153B6">
      <w:r>
        <w:t>• Vine's Expository Dictionary of New Testament Words</w:t>
      </w:r>
    </w:p>
    <w:p w14:paraId="56982665" w14:textId="77777777" w:rsidR="007153B6" w:rsidRDefault="007153B6">
      <w:r>
        <w:t>• New International Dictionary of New Testament Theology and Exegesis (NIDNTTE)</w:t>
      </w:r>
    </w:p>
    <w:p w14:paraId="36A323BE" w14:textId="4A4E1183" w:rsidR="004C5552" w:rsidRDefault="007153B6">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B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53B6"/>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5BAE8"/>
  <w15:chartTrackingRefBased/>
  <w15:docId w15:val="{A73E7FC1-E2EC-4CE6-BDA9-102732697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B6"/>
    <w:rPr>
      <w:rFonts w:eastAsiaTheme="majorEastAsia" w:cstheme="majorBidi"/>
      <w:color w:val="272727" w:themeColor="text1" w:themeTint="D8"/>
    </w:rPr>
  </w:style>
  <w:style w:type="paragraph" w:styleId="Title">
    <w:name w:val="Title"/>
    <w:basedOn w:val="Normal"/>
    <w:next w:val="Normal"/>
    <w:link w:val="TitleChar"/>
    <w:uiPriority w:val="10"/>
    <w:qFormat/>
    <w:rsid w:val="0071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B6"/>
    <w:pPr>
      <w:spacing w:before="160"/>
      <w:jc w:val="center"/>
    </w:pPr>
    <w:rPr>
      <w:i/>
      <w:iCs/>
      <w:color w:val="404040" w:themeColor="text1" w:themeTint="BF"/>
    </w:rPr>
  </w:style>
  <w:style w:type="character" w:customStyle="1" w:styleId="QuoteChar">
    <w:name w:val="Quote Char"/>
    <w:basedOn w:val="DefaultParagraphFont"/>
    <w:link w:val="Quote"/>
    <w:uiPriority w:val="29"/>
    <w:rsid w:val="007153B6"/>
    <w:rPr>
      <w:i/>
      <w:iCs/>
      <w:color w:val="404040" w:themeColor="text1" w:themeTint="BF"/>
    </w:rPr>
  </w:style>
  <w:style w:type="paragraph" w:styleId="ListParagraph">
    <w:name w:val="List Paragraph"/>
    <w:basedOn w:val="Normal"/>
    <w:uiPriority w:val="34"/>
    <w:qFormat/>
    <w:rsid w:val="007153B6"/>
    <w:pPr>
      <w:ind w:left="720"/>
      <w:contextualSpacing/>
    </w:pPr>
  </w:style>
  <w:style w:type="character" w:styleId="IntenseEmphasis">
    <w:name w:val="Intense Emphasis"/>
    <w:basedOn w:val="DefaultParagraphFont"/>
    <w:uiPriority w:val="21"/>
    <w:qFormat/>
    <w:rsid w:val="007153B6"/>
    <w:rPr>
      <w:i/>
      <w:iCs/>
      <w:color w:val="2E74B5" w:themeColor="accent1" w:themeShade="BF"/>
    </w:rPr>
  </w:style>
  <w:style w:type="paragraph" w:styleId="IntenseQuote">
    <w:name w:val="Intense Quote"/>
    <w:basedOn w:val="Normal"/>
    <w:next w:val="Normal"/>
    <w:link w:val="IntenseQuoteChar"/>
    <w:uiPriority w:val="30"/>
    <w:qFormat/>
    <w:rsid w:val="007153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53B6"/>
    <w:rPr>
      <w:i/>
      <w:iCs/>
      <w:color w:val="2E74B5" w:themeColor="accent1" w:themeShade="BF"/>
    </w:rPr>
  </w:style>
  <w:style w:type="character" w:styleId="IntenseReference">
    <w:name w:val="Intense Reference"/>
    <w:basedOn w:val="DefaultParagraphFont"/>
    <w:uiPriority w:val="32"/>
    <w:qFormat/>
    <w:rsid w:val="007153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866</Words>
  <Characters>4505</Characters>
  <Application>Microsoft Office Word</Application>
  <DocSecurity>0</DocSecurity>
  <Lines>86</Lines>
  <Paragraphs>47</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