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2AB3" w14:textId="77777777" w:rsidR="00D30944" w:rsidRPr="00D30944" w:rsidRDefault="00D30944">
      <w:pPr>
        <w:rPr>
          <w:b/>
        </w:rPr>
      </w:pPr>
      <w:r w:rsidRPr="00D30944">
        <w:rPr>
          <w:b/>
        </w:rPr>
        <w:t>FLESH - ( sarx , Strong's G4561 )</w:t>
      </w:r>
    </w:p>
    <w:p w14:paraId="3E8B473F" w14:textId="77777777" w:rsidR="00D30944" w:rsidRDefault="00D30944">
      <w:r w:rsidRPr="00D30944">
        <w:rPr>
          <w:b/>
        </w:rPr>
        <w:t>Summary:</w:t>
      </w:r>
    </w:p>
    <w:p w14:paraId="61506CA0" w14:textId="77777777" w:rsidR="00D30944" w:rsidRDefault="00D30944">
      <w:r>
        <w:t>The Greek word sarx primarily refers to the physical tissue of the body, but in the New Testament—and especially in Pauline theology—it takes on profound spiritual dimensions. Depending on the context, it can describe physical human lineage, the fallen sin nature, or human effort and earthly privileges. In Philippians 3:3, the term does not refer to base immoral lusts, but rather to natural human pedigree, religious achievements, and external rituals relied upon for right standing before God.</w:t>
      </w:r>
    </w:p>
    <w:p w14:paraId="4F2655F7" w14:textId="77777777" w:rsidR="00D30944" w:rsidRDefault="00D30944"/>
    <w:p w14:paraId="4071B281" w14:textId="77777777" w:rsidR="00D30944" w:rsidRDefault="00D30944">
      <w:r w:rsidRPr="00D30944">
        <w:rPr>
          <w:b/>
        </w:rPr>
        <w:t>Full Study:</w:t>
      </w:r>
    </w:p>
    <w:p w14:paraId="13640E30" w14:textId="77777777" w:rsidR="00D30944" w:rsidRDefault="00D30944"/>
    <w:p w14:paraId="707425AD" w14:textId="77777777" w:rsidR="00D30944" w:rsidRPr="00D30944" w:rsidRDefault="00D30944">
      <w:pPr>
        <w:rPr>
          <w:b/>
        </w:rPr>
      </w:pPr>
      <w:r w:rsidRPr="00D30944">
        <w:rPr>
          <w:b/>
        </w:rPr>
        <w:t>1. Word Picture / Background</w:t>
      </w:r>
    </w:p>
    <w:p w14:paraId="150C85D7" w14:textId="77777777" w:rsidR="00D30944" w:rsidRDefault="00D30944">
      <w:r>
        <w:t>Originally, sarx simply referred to the physical meat or muscular tissue of an animal or human being. In the Greek translation of the Old Testament (the Septuagint), it was used to translate the Hebrew word basar, which represented not only physical meat but also human frailty, mortality, and earthly kinship (as in "flesh and blood"). By the time of the New Testament, Paul elevated this common biological term into a major theological category to describe the entirety of human existence, effort, and limitation apart from the grace of God.</w:t>
      </w:r>
    </w:p>
    <w:p w14:paraId="276FB9E1" w14:textId="77777777" w:rsidR="00D30944" w:rsidRDefault="00D30944"/>
    <w:p w14:paraId="58CAC805" w14:textId="77777777" w:rsidR="00D30944" w:rsidRPr="00D30944" w:rsidRDefault="00D30944">
      <w:pPr>
        <w:rPr>
          <w:b/>
        </w:rPr>
      </w:pPr>
      <w:r w:rsidRPr="00D30944">
        <w:rPr>
          <w:b/>
        </w:rPr>
        <w:t>2. Meaning / Lexical Definition</w:t>
      </w:r>
    </w:p>
    <w:p w14:paraId="1C68D0A4" w14:textId="77777777" w:rsidR="00D30944" w:rsidRDefault="00D30944">
      <w:r>
        <w:t>• Sarx possesses a broad semantic range that must be carefully defined by its immediate context:</w:t>
      </w:r>
    </w:p>
    <w:p w14:paraId="145B10C6" w14:textId="77777777" w:rsidR="00D30944" w:rsidRDefault="00D30944">
      <w:r>
        <w:t>• The physical substance of a body (meat or flesh).</w:t>
      </w:r>
    </w:p>
    <w:p w14:paraId="6ACD903C" w14:textId="77777777" w:rsidR="00D30944" w:rsidRDefault="00D30944">
      <w:r>
        <w:t>• The physical, mortal body itself.</w:t>
      </w:r>
    </w:p>
    <w:p w14:paraId="419728A6" w14:textId="77777777" w:rsidR="00D30944" w:rsidRDefault="00D30944">
      <w:r>
        <w:t>• Human nature, physical descent, or earthly kinship (e.g., Jesus being born of the seed of David "according to the flesh").</w:t>
      </w:r>
    </w:p>
    <w:p w14:paraId="6098DF7E" w14:textId="77777777" w:rsidR="00D30944" w:rsidRDefault="00D30944">
      <w:r>
        <w:t>• The rebellious, fallen human nature that operates in hostility to God.</w:t>
      </w:r>
    </w:p>
    <w:p w14:paraId="449B163A" w14:textId="77777777" w:rsidR="00D30944" w:rsidRDefault="00D30944">
      <w:r>
        <w:t>• Human ability, natural achievements, earthly privileges, and self-reliance apart from the Holy Spirit.</w:t>
      </w:r>
    </w:p>
    <w:p w14:paraId="6D9AAC21" w14:textId="77777777" w:rsidR="00D30944" w:rsidRDefault="00D30944"/>
    <w:p w14:paraId="2D5F8612" w14:textId="77777777" w:rsidR="00D30944" w:rsidRPr="00D30944" w:rsidRDefault="00D30944">
      <w:pPr>
        <w:rPr>
          <w:b/>
        </w:rPr>
      </w:pPr>
      <w:r w:rsidRPr="00D30944">
        <w:rPr>
          <w:b/>
        </w:rPr>
        <w:t>3. Usage and Word Pictures</w:t>
      </w:r>
    </w:p>
    <w:p w14:paraId="789EA023" w14:textId="77777777" w:rsidR="00D30944" w:rsidRDefault="00D30944">
      <w:r>
        <w:t xml:space="preserve">Throughout the New Testament, sarx is often used as the contrasting foil to pneuma (Spirit). While it can simply mean the physical body without any moral judgment (as in Paul's "thorn in the flesh"), its most prominent theological use describes a mindset or realm of operation entirely dependent on human power. It pictures humanity strictly on the horizontal level—what man can achieve, inherit, boast about, or perform purely through natural birth, willpower, and physical effort. </w:t>
      </w:r>
    </w:p>
    <w:p w14:paraId="54ECE37F" w14:textId="77777777" w:rsidR="00D30944" w:rsidRDefault="00D30944"/>
    <w:p w14:paraId="21043203" w14:textId="77777777" w:rsidR="00D30944" w:rsidRPr="00D30944" w:rsidRDefault="00D30944">
      <w:pPr>
        <w:rPr>
          <w:b/>
        </w:rPr>
      </w:pPr>
      <w:r w:rsidRPr="00D30944">
        <w:rPr>
          <w:b/>
        </w:rPr>
        <w:t>4. Theological Implications</w:t>
      </w:r>
    </w:p>
    <w:p w14:paraId="550F31F8" w14:textId="77777777" w:rsidR="00D30944" w:rsidRDefault="00D30944">
      <w:r>
        <w:t>The concept of "the flesh" strikes at the very heart of the gospel of grace. If salvation or sanctification could be achieved through the flesh—whether through keeping the law, resting on a noble ancestry, or performing physical rituals like circumcision—then the cross of Christ would be unnecessary. The flesh represents the ultimate rival to true faith. To have "confidence in the flesh" is to trust in a self-made righteousness, substituting human performance and pedigree for Christ’s perfect, finished work.</w:t>
      </w:r>
    </w:p>
    <w:p w14:paraId="7BA8474C" w14:textId="77777777" w:rsidR="00D30944" w:rsidRDefault="00D30944"/>
    <w:p w14:paraId="5EE5AC11" w14:textId="77777777" w:rsidR="00D30944" w:rsidRPr="00D30944" w:rsidRDefault="00D30944">
      <w:pPr>
        <w:rPr>
          <w:b/>
        </w:rPr>
      </w:pPr>
      <w:r w:rsidRPr="00D30944">
        <w:rPr>
          <w:b/>
        </w:rPr>
        <w:t>5. Contextual Nuance in the Passage</w:t>
      </w:r>
    </w:p>
    <w:p w14:paraId="7989145C" w14:textId="77777777" w:rsidR="00D30944" w:rsidRDefault="00D30944">
      <w:r>
        <w:t>In Philippians 3:3, sarx is used in a highly specific, religious sense. Paul is combating Judaizers who insisted that physical circumcision (a literal cutting of the flesh) was necessary for salvation. Here, the "flesh" does not refer to carnal appetites or sexual immorality. Instead, it refers to religious pedigree, moral achievements, and external rituals. By declaring that true believers have "no confidence in the flesh," Paul means they place zero trust in their human heritage, religious ceremonies, or personal track record to make them acceptable to God. Verses 4-6 explicitly define exactly what Paul means by "flesh" in this passage: his Hebrew ancestry, his strict Pharisaic law-keeping, and his intense religious zeal.</w:t>
      </w:r>
    </w:p>
    <w:p w14:paraId="7A3FE31D" w14:textId="77777777" w:rsidR="00D30944" w:rsidRDefault="00D30944"/>
    <w:p w14:paraId="04ED9284" w14:textId="77777777" w:rsidR="00D30944" w:rsidRPr="00D30944" w:rsidRDefault="00D30944">
      <w:pPr>
        <w:rPr>
          <w:b/>
        </w:rPr>
      </w:pPr>
      <w:r w:rsidRPr="00D30944">
        <w:rPr>
          <w:b/>
        </w:rPr>
        <w:t>6. Key Uses in Other Verses (NKJV)</w:t>
      </w:r>
    </w:p>
    <w:p w14:paraId="4FBA292D" w14:textId="77777777" w:rsidR="00D30944" w:rsidRDefault="00D30944">
      <w:r>
        <w:t>• John 1:14 – "And the Word became flesh and dwelt among us, and we beheld His glory, the glory as of the only begotten of the Father, full of grace and truth." (Physical human nature).</w:t>
      </w:r>
    </w:p>
    <w:p w14:paraId="29FE8B17" w14:textId="77777777" w:rsidR="00D30944" w:rsidRDefault="00D30944">
      <w:r>
        <w:t>• Romans 7:18 – "For I know that in me (that is, in my flesh) nothing good dwells; for to will is present with me, but how to perform what is good I do not find." (The fallen human nature).</w:t>
      </w:r>
    </w:p>
    <w:p w14:paraId="71CE3C5B" w14:textId="77777777" w:rsidR="00D30944" w:rsidRDefault="00D30944">
      <w:r>
        <w:t>• Romans 8:8 – "So then, those who are in the flesh cannot please God." (The unregenerate state).</w:t>
      </w:r>
    </w:p>
    <w:p w14:paraId="42200E81" w14:textId="77777777" w:rsidR="00D30944" w:rsidRDefault="00D30944">
      <w:r>
        <w:t>• Galatians 3:3 – "Are you so foolish? Having begun in the Spirit, are you now being made perfect by the flesh?" (Human effort in sanctification).</w:t>
      </w:r>
    </w:p>
    <w:p w14:paraId="073A58F3" w14:textId="77777777" w:rsidR="00D30944" w:rsidRDefault="00D30944">
      <w:r>
        <w:t>• Galatians 5:17 – "For the flesh lusts against the Spirit, and the Spirit against the flesh; and these are contrary to one another, so that you do not do the things that you wish." (The internal war against the sin nature).</w:t>
      </w:r>
    </w:p>
    <w:p w14:paraId="2C2AD4E7" w14:textId="77777777" w:rsidR="00D30944" w:rsidRDefault="00D30944"/>
    <w:p w14:paraId="7B84DDB1" w14:textId="77777777" w:rsidR="00D30944" w:rsidRPr="00D30944" w:rsidRDefault="00D30944">
      <w:pPr>
        <w:rPr>
          <w:b/>
        </w:rPr>
      </w:pPr>
      <w:r w:rsidRPr="00D30944">
        <w:rPr>
          <w:b/>
        </w:rPr>
        <w:t>7. Other Relevant Insights</w:t>
      </w:r>
    </w:p>
    <w:p w14:paraId="6DD669B5" w14:textId="77777777" w:rsidR="00D30944" w:rsidRDefault="00D30944">
      <w:r>
        <w:t xml:space="preserve">Paul’s deliberate contrast in Philippians 3:3 sets up a triad of true spiritual worship: worshipping God in the Spirit, rejoicing in Christ Jesus, and abandoning all trust in the flesh. The "flesh" is exposed here not merely as our capacity for gross, recognizable sin, but as our capacity for external "righteousness." This makes the flesh deeply deceptive; human religious achievement can create a false sense of spiritual security that is just as deadly as blatant immorality. </w:t>
      </w:r>
    </w:p>
    <w:p w14:paraId="4DF71445" w14:textId="77777777" w:rsidR="00D30944" w:rsidRDefault="00D30944"/>
    <w:p w14:paraId="70875990" w14:textId="77777777" w:rsidR="00D30944" w:rsidRPr="00D30944" w:rsidRDefault="00D30944">
      <w:pPr>
        <w:rPr>
          <w:b/>
        </w:rPr>
      </w:pPr>
      <w:r w:rsidRPr="00D30944">
        <w:rPr>
          <w:b/>
        </w:rPr>
        <w:t>8. References</w:t>
      </w:r>
    </w:p>
    <w:p w14:paraId="44B6B4BD" w14:textId="77777777" w:rsidR="00D30944" w:rsidRDefault="00D30944">
      <w:r>
        <w:t>• Bauer, W., Danker, F. W., Arndt, W. F., &amp; Gingrich, F. W. (2000). A Greek-English Lexicon of the New Testament and other Early Christian Literature (3rd ed.).</w:t>
      </w:r>
    </w:p>
    <w:p w14:paraId="070A335E" w14:textId="77777777" w:rsidR="00D30944" w:rsidRDefault="00D30944">
      <w:r>
        <w:t>• Kittel, G., Bromiley, G. W., &amp; Friedrich, G. (Eds.). (1964–1976). Theological Dictionary of the New Testament.</w:t>
      </w:r>
    </w:p>
    <w:p w14:paraId="0C27BBBA" w14:textId="77777777" w:rsidR="00D30944" w:rsidRDefault="00D30944">
      <w:r>
        <w:t>• Vine, W. E., Unger, M. F., &amp; White, W., Jr. (1996). Vine’s Complete Expository Dictionary of Old and New Testament Words.</w:t>
      </w:r>
    </w:p>
    <w:p w14:paraId="2F653492" w14:textId="6B598F62" w:rsidR="004C5552" w:rsidRDefault="00D30944">
      <w:r>
        <w:t>• Zodhiates, S. (2000).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94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0944"/>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DDF0"/>
  <w15:chartTrackingRefBased/>
  <w15:docId w15:val="{44DB754F-1E2F-40FB-8C92-80ECB06D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0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0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944"/>
    <w:rPr>
      <w:rFonts w:eastAsiaTheme="majorEastAsia" w:cstheme="majorBidi"/>
      <w:color w:val="272727" w:themeColor="text1" w:themeTint="D8"/>
    </w:rPr>
  </w:style>
  <w:style w:type="paragraph" w:styleId="Title">
    <w:name w:val="Title"/>
    <w:basedOn w:val="Normal"/>
    <w:next w:val="Normal"/>
    <w:link w:val="TitleChar"/>
    <w:uiPriority w:val="10"/>
    <w:qFormat/>
    <w:rsid w:val="00D30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944"/>
    <w:pPr>
      <w:spacing w:before="160"/>
      <w:jc w:val="center"/>
    </w:pPr>
    <w:rPr>
      <w:i/>
      <w:iCs/>
      <w:color w:val="404040" w:themeColor="text1" w:themeTint="BF"/>
    </w:rPr>
  </w:style>
  <w:style w:type="character" w:customStyle="1" w:styleId="QuoteChar">
    <w:name w:val="Quote Char"/>
    <w:basedOn w:val="DefaultParagraphFont"/>
    <w:link w:val="Quote"/>
    <w:uiPriority w:val="29"/>
    <w:rsid w:val="00D30944"/>
    <w:rPr>
      <w:i/>
      <w:iCs/>
      <w:color w:val="404040" w:themeColor="text1" w:themeTint="BF"/>
    </w:rPr>
  </w:style>
  <w:style w:type="paragraph" w:styleId="ListParagraph">
    <w:name w:val="List Paragraph"/>
    <w:basedOn w:val="Normal"/>
    <w:uiPriority w:val="34"/>
    <w:qFormat/>
    <w:rsid w:val="00D30944"/>
    <w:pPr>
      <w:ind w:left="720"/>
      <w:contextualSpacing/>
    </w:pPr>
  </w:style>
  <w:style w:type="character" w:styleId="IntenseEmphasis">
    <w:name w:val="Intense Emphasis"/>
    <w:basedOn w:val="DefaultParagraphFont"/>
    <w:uiPriority w:val="21"/>
    <w:qFormat/>
    <w:rsid w:val="00D30944"/>
    <w:rPr>
      <w:i/>
      <w:iCs/>
      <w:color w:val="2E74B5" w:themeColor="accent1" w:themeShade="BF"/>
    </w:rPr>
  </w:style>
  <w:style w:type="paragraph" w:styleId="IntenseQuote">
    <w:name w:val="Intense Quote"/>
    <w:basedOn w:val="Normal"/>
    <w:next w:val="Normal"/>
    <w:link w:val="IntenseQuoteChar"/>
    <w:uiPriority w:val="30"/>
    <w:qFormat/>
    <w:rsid w:val="00D309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0944"/>
    <w:rPr>
      <w:i/>
      <w:iCs/>
      <w:color w:val="2E74B5" w:themeColor="accent1" w:themeShade="BF"/>
    </w:rPr>
  </w:style>
  <w:style w:type="character" w:styleId="IntenseReference">
    <w:name w:val="Intense Reference"/>
    <w:basedOn w:val="DefaultParagraphFont"/>
    <w:uiPriority w:val="32"/>
    <w:qFormat/>
    <w:rsid w:val="00D309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4491</Characters>
  <Application>Microsoft Office Word</Application>
  <DocSecurity>0</DocSecurity>
  <Lines>86</Lines>
  <Paragraphs>46</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