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04E38" w14:textId="77777777" w:rsidR="0023730C" w:rsidRPr="0023730C" w:rsidRDefault="0023730C">
      <w:pPr>
        <w:rPr>
          <w:b/>
        </w:rPr>
      </w:pPr>
      <w:r w:rsidRPr="0023730C">
        <w:rPr>
          <w:b/>
        </w:rPr>
        <w:t>RIGHTEOUSNESS - ( dikaiosynē , Strong's G1343 )</w:t>
      </w:r>
    </w:p>
    <w:p w14:paraId="3BAE8C0E" w14:textId="77777777" w:rsidR="0023730C" w:rsidRDefault="0023730C">
      <w:r w:rsidRPr="0023730C">
        <w:rPr>
          <w:b/>
        </w:rPr>
        <w:t>Summary:</w:t>
      </w:r>
    </w:p>
    <w:p w14:paraId="0404798D" w14:textId="77777777" w:rsidR="0023730C" w:rsidRDefault="0023730C">
      <w:r>
        <w:t xml:space="preserve">Righteousness is the condition of being acceptable to God, representing integrity, virtue, and conformity to His holy character. In the New Testament, particularly in Paul's writings, it frequently denotes the gracious gift of a right standing before God. In Philippians 3:9, the word highlights the absolute contrast between human effort (a flawed, self-generated righteousness based on law-keeping) and divine provision (a perfect, imputed righteousness received solely through faith in Jesus Christ). </w:t>
      </w:r>
    </w:p>
    <w:p w14:paraId="37C1A9B3" w14:textId="77777777" w:rsidR="0023730C" w:rsidRDefault="0023730C"/>
    <w:p w14:paraId="33E10419" w14:textId="77777777" w:rsidR="0023730C" w:rsidRDefault="0023730C">
      <w:r w:rsidRPr="0023730C">
        <w:rPr>
          <w:b/>
        </w:rPr>
        <w:t>Full Study:</w:t>
      </w:r>
    </w:p>
    <w:p w14:paraId="3C4B23B8" w14:textId="77777777" w:rsidR="0023730C" w:rsidRDefault="0023730C"/>
    <w:p w14:paraId="66C1F616" w14:textId="77777777" w:rsidR="0023730C" w:rsidRPr="0023730C" w:rsidRDefault="0023730C">
      <w:pPr>
        <w:rPr>
          <w:b/>
        </w:rPr>
      </w:pPr>
      <w:r w:rsidRPr="0023730C">
        <w:rPr>
          <w:b/>
        </w:rPr>
        <w:t>1. Word Picture / Background</w:t>
      </w:r>
    </w:p>
    <w:p w14:paraId="33DE1339" w14:textId="77777777" w:rsidR="0023730C" w:rsidRDefault="0023730C">
      <w:r>
        <w:t>The root of the word is dikē, which originally referred to custom, usage, or the normal rule of behavior in classical Greek culture. It carried the idea of justice and conforming to societal laws. As the word developed through the Greek translation of the Old Testament (the Septuagint) and into the New Testament, it was elevated from a mere societal or civic standard to a divine, covenantal one. It no longer meant merely conforming to human customs, but rather conforming to the absolute, holy character of God. The picture is forensic (legal)—a courtroom where the Judge assesses whether a person aligns with the perfect law of heaven.</w:t>
      </w:r>
    </w:p>
    <w:p w14:paraId="77D59A88" w14:textId="77777777" w:rsidR="0023730C" w:rsidRDefault="0023730C"/>
    <w:p w14:paraId="536C9910" w14:textId="77777777" w:rsidR="0023730C" w:rsidRPr="0023730C" w:rsidRDefault="0023730C">
      <w:pPr>
        <w:rPr>
          <w:b/>
        </w:rPr>
      </w:pPr>
      <w:r w:rsidRPr="0023730C">
        <w:rPr>
          <w:b/>
        </w:rPr>
        <w:t>2. Meaning / Lexical Definition</w:t>
      </w:r>
    </w:p>
    <w:p w14:paraId="06516735" w14:textId="77777777" w:rsidR="0023730C" w:rsidRDefault="0023730C">
      <w:r>
        <w:t>• Dikaiosynē is the state of him who is as he ought to be. It encompasses:</w:t>
      </w:r>
    </w:p>
    <w:p w14:paraId="6A0689D4" w14:textId="77777777" w:rsidR="0023730C" w:rsidRDefault="0023730C">
      <w:r>
        <w:t>• The condition of being acceptable to God.</w:t>
      </w:r>
    </w:p>
    <w:p w14:paraId="65178378" w14:textId="77777777" w:rsidR="0023730C" w:rsidRDefault="0023730C">
      <w:r>
        <w:t>• Integrity, virtue, purity of life, rightness, and correctness of thinking, feeling, and acting.</w:t>
      </w:r>
    </w:p>
    <w:p w14:paraId="35C9026F" w14:textId="77777777" w:rsidR="0023730C" w:rsidRDefault="0023730C">
      <w:r>
        <w:t>• Justice, or the rendering to each his due.</w:t>
      </w:r>
    </w:p>
    <w:p w14:paraId="751BDF47" w14:textId="77777777" w:rsidR="0023730C" w:rsidRDefault="0023730C">
      <w:r>
        <w:t>• In Pauline theology, the divine act of declaring a sinner righteous (justification) and the resulting status of being in a right relationship with God.</w:t>
      </w:r>
    </w:p>
    <w:p w14:paraId="5BC85EA9" w14:textId="77777777" w:rsidR="0023730C" w:rsidRDefault="0023730C"/>
    <w:p w14:paraId="429C137F" w14:textId="77777777" w:rsidR="0023730C" w:rsidRPr="0023730C" w:rsidRDefault="0023730C">
      <w:pPr>
        <w:rPr>
          <w:b/>
        </w:rPr>
      </w:pPr>
      <w:r w:rsidRPr="0023730C">
        <w:rPr>
          <w:b/>
        </w:rPr>
        <w:t>3. Usage and Word Pictures</w:t>
      </w:r>
    </w:p>
    <w:p w14:paraId="1DD7F646" w14:textId="77777777" w:rsidR="0023730C" w:rsidRDefault="0023730C">
      <w:r>
        <w:t>The New Testament uses dikaiosynē in two primary ways: behavioral and positional. Behaviorally, it describes righteous living and moral purity (sanctification). Positionally, it describes a legal status of innocence before God (justification). The positional usage paints the picture of a courtroom where a guilty defendant is declared justified. It also draws on the imagery of accounting, where a bankrupt ledger is credited with an infinite fortune—the perfect merit of Christ transferred to the believer's account.</w:t>
      </w:r>
    </w:p>
    <w:p w14:paraId="4E0F5EC3" w14:textId="77777777" w:rsidR="0023730C" w:rsidRDefault="0023730C"/>
    <w:p w14:paraId="7CC04646" w14:textId="77777777" w:rsidR="0023730C" w:rsidRPr="0023730C" w:rsidRDefault="0023730C">
      <w:pPr>
        <w:rPr>
          <w:b/>
        </w:rPr>
      </w:pPr>
      <w:r w:rsidRPr="0023730C">
        <w:rPr>
          <w:b/>
        </w:rPr>
        <w:t>4. Theological Implications</w:t>
      </w:r>
    </w:p>
    <w:p w14:paraId="6F0FFAB0" w14:textId="77777777" w:rsidR="0023730C" w:rsidRDefault="0023730C">
      <w:r>
        <w:t>This word is the beating heart of the doctrine of justification by faith alone (sola fide). Human beings are incapable of producing the righteousness God demands because His standard is absolute perfection. Therefore, God provides an "alien righteousness" (a righteousness outside of ourselves). When a person places their faith in Christ, Christ's perfect obedience and spotless record are imputed (credited) to them. God the Father treats the believer as if they had lived Christ's perfect life. Without this divine exchange, no human being could survive the holy judgment of God.</w:t>
      </w:r>
    </w:p>
    <w:p w14:paraId="54AC4D09" w14:textId="77777777" w:rsidR="0023730C" w:rsidRDefault="0023730C"/>
    <w:p w14:paraId="2F09930B" w14:textId="77777777" w:rsidR="0023730C" w:rsidRPr="0023730C" w:rsidRDefault="0023730C">
      <w:pPr>
        <w:rPr>
          <w:b/>
        </w:rPr>
      </w:pPr>
      <w:r w:rsidRPr="0023730C">
        <w:rPr>
          <w:b/>
        </w:rPr>
        <w:t>5. Contextual Nuance in the Passage</w:t>
      </w:r>
    </w:p>
    <w:p w14:paraId="3FA1DC18" w14:textId="77777777" w:rsidR="0023730C" w:rsidRDefault="0023730C">
      <w:r>
        <w:t xml:space="preserve">In Philippians 3:9, Paul explicitly contrasts two completely incompatible systems of dikaiosynē. </w:t>
      </w:r>
    </w:p>
    <w:p w14:paraId="74D53DA3" w14:textId="77777777" w:rsidR="0023730C" w:rsidRDefault="0023730C">
      <w:r>
        <w:t>• "My own righteousness, which is from the law": Paul once possessed a flawless religious resume (vv. 4-6). He had achieved the pinnacle of behavioral, legalistic righteousness. Yet, upon encountering Christ, he realized this self-righteousness was actually "rubbish" (v. 8) because it was contaminated by sin and pride.</w:t>
      </w:r>
    </w:p>
    <w:p w14:paraId="2CB58819" w14:textId="77777777" w:rsidR="0023730C" w:rsidRDefault="0023730C">
      <w:r>
        <w:t>• "The righteousness which is from God by faith": Paul abandons his own resume to receive God's righteousness as a free gift.</w:t>
      </w:r>
    </w:p>
    <w:p w14:paraId="7FEF78DB" w14:textId="77777777" w:rsidR="0023730C" w:rsidRDefault="0023730C">
      <w:r>
        <w:t>The contextual nuance here is strictly positional/forensic. Paul is not talking about his daily moral behavior; he is talking about his eternal standing before the judgment seat of God. He desires to "be found in Him"—clothed in a righteousness that he did not earn, supplied directly by God, and accessed exclusively by faith.</w:t>
      </w:r>
    </w:p>
    <w:p w14:paraId="0D63FBBF" w14:textId="77777777" w:rsidR="0023730C" w:rsidRDefault="0023730C"/>
    <w:p w14:paraId="35B59B3E" w14:textId="77777777" w:rsidR="0023730C" w:rsidRPr="0023730C" w:rsidRDefault="0023730C">
      <w:pPr>
        <w:rPr>
          <w:b/>
        </w:rPr>
      </w:pPr>
      <w:r w:rsidRPr="0023730C">
        <w:rPr>
          <w:b/>
        </w:rPr>
        <w:t>6. Key Uses in Other Verses (NKJV)</w:t>
      </w:r>
    </w:p>
    <w:p w14:paraId="677E80AD" w14:textId="77777777" w:rsidR="0023730C" w:rsidRDefault="0023730C">
      <w:r>
        <w:t>• Romans 1:17 – "For in it the righteousness of God is revealed from faith to faith; as it is written, 'The just shall live by faith.'"</w:t>
      </w:r>
    </w:p>
    <w:p w14:paraId="5E729226" w14:textId="77777777" w:rsidR="0023730C" w:rsidRDefault="0023730C">
      <w:r>
        <w:t>• Romans 3:21-22 – "But now the righteousness of God apart from the law is revealed, being witnessed by the Law and the Prophets, even the righteousness of God, through faith in Jesus Christ, to all and on all who believe."</w:t>
      </w:r>
    </w:p>
    <w:p w14:paraId="5F2E367F" w14:textId="77777777" w:rsidR="0023730C" w:rsidRDefault="0023730C">
      <w:r>
        <w:t>• 2 Corinthians 5:21 – "For He made Him who knew no sin to be sin for us, that we might become the righteousness of God in Him."</w:t>
      </w:r>
    </w:p>
    <w:p w14:paraId="1AC72365" w14:textId="77777777" w:rsidR="0023730C" w:rsidRDefault="0023730C">
      <w:r>
        <w:t>• Matthew 5:20 – "For I say to you, that unless your righteousness exceeds the righteousness of the scribes and Pharisees, you will by no means enter the kingdom of heaven."</w:t>
      </w:r>
    </w:p>
    <w:p w14:paraId="42C2E724" w14:textId="77777777" w:rsidR="0023730C" w:rsidRDefault="0023730C"/>
    <w:p w14:paraId="4DA858C7" w14:textId="77777777" w:rsidR="0023730C" w:rsidRPr="0023730C" w:rsidRDefault="0023730C">
      <w:pPr>
        <w:rPr>
          <w:b/>
        </w:rPr>
      </w:pPr>
      <w:r w:rsidRPr="0023730C">
        <w:rPr>
          <w:b/>
        </w:rPr>
        <w:t>7. Other Relevant Insights</w:t>
      </w:r>
    </w:p>
    <w:p w14:paraId="2CBFA655" w14:textId="77777777" w:rsidR="0023730C" w:rsidRDefault="0023730C">
      <w:r>
        <w:t xml:space="preserve">Paul’s use of dikaiosynē destroys religious pride. The scribes and Pharisees (as Jesus noted in Matthew 5:20) believed they could manufacture a righteousness acceptable to God through rigorous discipline. Paul, a former Pharisee of the highest order, testifies in Philippians 3 that such an effort is completely bankrupt. True righteousness requires empty hands. It is not achieved by man reaching up to God through the law, but by God reaching down to man through Christ. </w:t>
      </w:r>
    </w:p>
    <w:p w14:paraId="34C01211" w14:textId="77777777" w:rsidR="0023730C" w:rsidRDefault="0023730C"/>
    <w:p w14:paraId="5DAE08F6" w14:textId="77777777" w:rsidR="0023730C" w:rsidRPr="0023730C" w:rsidRDefault="0023730C">
      <w:pPr>
        <w:rPr>
          <w:b/>
        </w:rPr>
      </w:pPr>
      <w:r w:rsidRPr="0023730C">
        <w:rPr>
          <w:b/>
        </w:rPr>
        <w:t>8. References</w:t>
      </w:r>
    </w:p>
    <w:p w14:paraId="61A085FB" w14:textId="77777777" w:rsidR="0023730C" w:rsidRDefault="0023730C">
      <w:r>
        <w:t>• BDAG (Bauer, Danker, Arndt, and Gingrich), Greek-English Lexicon of the New Testament</w:t>
      </w:r>
    </w:p>
    <w:p w14:paraId="1934D201" w14:textId="77777777" w:rsidR="0023730C" w:rsidRDefault="0023730C">
      <w:r>
        <w:t>• TDNT (Theological Dictionary of the New Testament)</w:t>
      </w:r>
    </w:p>
    <w:p w14:paraId="4E76E1F1" w14:textId="77777777" w:rsidR="0023730C" w:rsidRDefault="0023730C">
      <w:r>
        <w:t>• Vine's Expository Dictionary of Old and New Testament Words</w:t>
      </w:r>
    </w:p>
    <w:p w14:paraId="7EC114F9" w14:textId="77777777" w:rsidR="0023730C" w:rsidRDefault="0023730C">
      <w:r>
        <w:t>• Zodhiates' Complete Word Study Dictionary: New Testament</w:t>
      </w:r>
    </w:p>
    <w:p w14:paraId="6F417A0D" w14:textId="504E7FE7" w:rsidR="004C5552" w:rsidRDefault="0023730C">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30C"/>
    <w:rsid w:val="00017747"/>
    <w:rsid w:val="00023A4A"/>
    <w:rsid w:val="0006763F"/>
    <w:rsid w:val="000C53AC"/>
    <w:rsid w:val="00146083"/>
    <w:rsid w:val="001B2D17"/>
    <w:rsid w:val="002058F7"/>
    <w:rsid w:val="00224809"/>
    <w:rsid w:val="002357B1"/>
    <w:rsid w:val="0023730C"/>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7E54F"/>
  <w15:chartTrackingRefBased/>
  <w15:docId w15:val="{7BB6541A-90C4-4D77-9CC5-3A951CFA1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7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7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30C"/>
    <w:rPr>
      <w:rFonts w:eastAsiaTheme="majorEastAsia" w:cstheme="majorBidi"/>
      <w:color w:val="272727" w:themeColor="text1" w:themeTint="D8"/>
    </w:rPr>
  </w:style>
  <w:style w:type="paragraph" w:styleId="Title">
    <w:name w:val="Title"/>
    <w:basedOn w:val="Normal"/>
    <w:next w:val="Normal"/>
    <w:link w:val="TitleChar"/>
    <w:uiPriority w:val="10"/>
    <w:qFormat/>
    <w:rsid w:val="00237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30C"/>
    <w:pPr>
      <w:spacing w:before="160"/>
      <w:jc w:val="center"/>
    </w:pPr>
    <w:rPr>
      <w:i/>
      <w:iCs/>
      <w:color w:val="404040" w:themeColor="text1" w:themeTint="BF"/>
    </w:rPr>
  </w:style>
  <w:style w:type="character" w:customStyle="1" w:styleId="QuoteChar">
    <w:name w:val="Quote Char"/>
    <w:basedOn w:val="DefaultParagraphFont"/>
    <w:link w:val="Quote"/>
    <w:uiPriority w:val="29"/>
    <w:rsid w:val="0023730C"/>
    <w:rPr>
      <w:i/>
      <w:iCs/>
      <w:color w:val="404040" w:themeColor="text1" w:themeTint="BF"/>
    </w:rPr>
  </w:style>
  <w:style w:type="paragraph" w:styleId="ListParagraph">
    <w:name w:val="List Paragraph"/>
    <w:basedOn w:val="Normal"/>
    <w:uiPriority w:val="34"/>
    <w:qFormat/>
    <w:rsid w:val="0023730C"/>
    <w:pPr>
      <w:ind w:left="720"/>
      <w:contextualSpacing/>
    </w:pPr>
  </w:style>
  <w:style w:type="character" w:styleId="IntenseEmphasis">
    <w:name w:val="Intense Emphasis"/>
    <w:basedOn w:val="DefaultParagraphFont"/>
    <w:uiPriority w:val="21"/>
    <w:qFormat/>
    <w:rsid w:val="0023730C"/>
    <w:rPr>
      <w:i/>
      <w:iCs/>
      <w:color w:val="2E74B5" w:themeColor="accent1" w:themeShade="BF"/>
    </w:rPr>
  </w:style>
  <w:style w:type="paragraph" w:styleId="IntenseQuote">
    <w:name w:val="Intense Quote"/>
    <w:basedOn w:val="Normal"/>
    <w:next w:val="Normal"/>
    <w:link w:val="IntenseQuoteChar"/>
    <w:uiPriority w:val="30"/>
    <w:qFormat/>
    <w:rsid w:val="002373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730C"/>
    <w:rPr>
      <w:i/>
      <w:iCs/>
      <w:color w:val="2E74B5" w:themeColor="accent1" w:themeShade="BF"/>
    </w:rPr>
  </w:style>
  <w:style w:type="character" w:styleId="IntenseReference">
    <w:name w:val="Intense Reference"/>
    <w:basedOn w:val="DefaultParagraphFont"/>
    <w:uiPriority w:val="32"/>
    <w:qFormat/>
    <w:rsid w:val="0023730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854</Words>
  <Characters>4442</Characters>
  <Application>Microsoft Office Word</Application>
  <DocSecurity>0</DocSecurity>
  <Lines>85</Lines>
  <Paragraphs>46</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