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4930" w14:textId="77777777" w:rsidR="00E34C0A" w:rsidRPr="00E34C0A" w:rsidRDefault="00E34C0A">
      <w:pPr>
        <w:rPr>
          <w:b/>
        </w:rPr>
      </w:pPr>
      <w:r w:rsidRPr="00E34C0A">
        <w:rPr>
          <w:b/>
        </w:rPr>
        <w:t>CONTENT - ( autarkēs , Strong's G842 )</w:t>
      </w:r>
    </w:p>
    <w:p w14:paraId="14FF41D9" w14:textId="77777777" w:rsidR="00E34C0A" w:rsidRDefault="00E34C0A">
      <w:r w:rsidRPr="00E34C0A">
        <w:rPr>
          <w:b/>
        </w:rPr>
        <w:t>Summary:</w:t>
      </w:r>
    </w:p>
    <w:p w14:paraId="25B9FC1E" w14:textId="77777777" w:rsidR="00E34C0A" w:rsidRDefault="00E34C0A">
      <w:r>
        <w:t>The Greek word autarkēs describes a state of profound inner sufficiency and satisfaction that is entirely independent of external circumstances. Originally a favored term among Greek philosophers to describe a person who relied on nothing and no one but themselves, the Apostle Paul adopted and radically redefined it for the Christian life. In the biblical sense, this contentment is not a proud self-sufficiency or a stoic detachment from the world, but rather a "Christ-sufficiency." It is a learned spiritual stability where the believer's deep sense of peace and adequacy comes entirely from their union with God, allowing them to remain unshaken by both poverty and prosperity.</w:t>
      </w:r>
    </w:p>
    <w:p w14:paraId="7303D613" w14:textId="77777777" w:rsidR="00E34C0A" w:rsidRDefault="00E34C0A"/>
    <w:p w14:paraId="15494CBC" w14:textId="77777777" w:rsidR="00E34C0A" w:rsidRDefault="00E34C0A">
      <w:r w:rsidRPr="00E34C0A">
        <w:rPr>
          <w:b/>
        </w:rPr>
        <w:t>Full Study:</w:t>
      </w:r>
    </w:p>
    <w:p w14:paraId="115EB143" w14:textId="77777777" w:rsidR="00E34C0A" w:rsidRDefault="00E34C0A"/>
    <w:p w14:paraId="6C88BC0F" w14:textId="77777777" w:rsidR="00E34C0A" w:rsidRPr="00E34C0A" w:rsidRDefault="00E34C0A">
      <w:pPr>
        <w:rPr>
          <w:b/>
        </w:rPr>
      </w:pPr>
      <w:r w:rsidRPr="00E34C0A">
        <w:rPr>
          <w:b/>
        </w:rPr>
        <w:t>1. Word Picture / Background</w:t>
      </w:r>
    </w:p>
    <w:p w14:paraId="210ED8F8" w14:textId="77777777" w:rsidR="00E34C0A" w:rsidRDefault="00E34C0A">
      <w:r>
        <w:t>• The word is a compound of autos (self) and arkeō (sufficient, enough, to ward off).</w:t>
      </w:r>
    </w:p>
    <w:p w14:paraId="2B2BBAD0" w14:textId="77777777" w:rsidR="00E34C0A" w:rsidRDefault="00E34C0A">
      <w:r>
        <w:t>• In the ancient world, autarkēs was a prominent cultural buzzword, especially among the Stoic and Cynic philosophers. To them, the ultimate goal of human existence was to become autarkēs—completely self-sufficient, insulated from the unpredictable changes of life, and detached from human emotion or external needs.</w:t>
      </w:r>
    </w:p>
    <w:p w14:paraId="4C4BD02F" w14:textId="77777777" w:rsidR="00E34C0A" w:rsidRDefault="00E34C0A">
      <w:r>
        <w:t>• A classic Stoic achieved this by suppressing desires and lowering expectations until nothing external mattered. Paul borrows this well-known secular word but completely transforms its foundation. He is not independent of all things through sheer human willpower; he is independent of circumstances because he is entirely dependent on Christ.</w:t>
      </w:r>
    </w:p>
    <w:p w14:paraId="7363DD2E" w14:textId="77777777" w:rsidR="00E34C0A" w:rsidRDefault="00E34C0A"/>
    <w:p w14:paraId="6C8C6566" w14:textId="77777777" w:rsidR="00E34C0A" w:rsidRPr="00E34C0A" w:rsidRDefault="00E34C0A">
      <w:pPr>
        <w:rPr>
          <w:b/>
        </w:rPr>
      </w:pPr>
      <w:r w:rsidRPr="00E34C0A">
        <w:rPr>
          <w:b/>
        </w:rPr>
        <w:t>2. Meaning / Lexical Definition</w:t>
      </w:r>
    </w:p>
    <w:p w14:paraId="62EE487F" w14:textId="77777777" w:rsidR="00E34C0A" w:rsidRDefault="00E34C0A">
      <w:r>
        <w:t>• Strictly defined, it means sufficient in oneself, self-sufficient, adequate, or needing no external assistance.</w:t>
      </w:r>
    </w:p>
    <w:p w14:paraId="36D27092" w14:textId="77777777" w:rsidR="00E34C0A" w:rsidRDefault="00E34C0A">
      <w:r>
        <w:t>• In Christian usage, it means content, satisfied, and possessing an inner sufficiency that requires no outward advantage to sustain it.</w:t>
      </w:r>
    </w:p>
    <w:p w14:paraId="14FEDAAC" w14:textId="77777777" w:rsidR="00E34C0A" w:rsidRDefault="00E34C0A"/>
    <w:p w14:paraId="7AFE2211" w14:textId="77777777" w:rsidR="00E34C0A" w:rsidRPr="00E34C0A" w:rsidRDefault="00E34C0A">
      <w:pPr>
        <w:rPr>
          <w:b/>
        </w:rPr>
      </w:pPr>
      <w:r w:rsidRPr="00E34C0A">
        <w:rPr>
          <w:b/>
        </w:rPr>
        <w:t>3. Usage and Word Pictures</w:t>
      </w:r>
    </w:p>
    <w:p w14:paraId="213895DE" w14:textId="77777777" w:rsidR="00E34C0A" w:rsidRDefault="00E34C0A">
      <w:r>
        <w:t>• The ancient word picture behind autarkēs is that of a walled city or fortress that contains its own internal water supply and food stores. When a hostile army surrounds the city and lays siege to it, cutting off all external supply lines, the city does not panic or fall. It has everything it needs on the inside.</w:t>
      </w:r>
    </w:p>
    <w:p w14:paraId="50D5B03E" w14:textId="77777777" w:rsidR="00E34C0A" w:rsidRDefault="00E34C0A">
      <w:r>
        <w:t>• Paul uses this word to describe the believer's spiritual reality. Poverty, hunger, distress, or even extreme wealth and abundance act upon the believer like external forces. Yet, because the believer is indwelt by the Spirit of Christ, their "supply lines" are internal and eternal. They cannot be starved out by deprivation, nor corrupted by abundance, because their sustenance comes from within.</w:t>
      </w:r>
    </w:p>
    <w:p w14:paraId="47BBF3DE" w14:textId="77777777" w:rsidR="00E34C0A" w:rsidRDefault="00E34C0A"/>
    <w:p w14:paraId="377AE4FE" w14:textId="77777777" w:rsidR="00E34C0A" w:rsidRPr="00E34C0A" w:rsidRDefault="00E34C0A">
      <w:pPr>
        <w:rPr>
          <w:b/>
        </w:rPr>
      </w:pPr>
      <w:r w:rsidRPr="00E34C0A">
        <w:rPr>
          <w:b/>
        </w:rPr>
        <w:t>4. Theological Implications</w:t>
      </w:r>
    </w:p>
    <w:p w14:paraId="44B6AA56" w14:textId="77777777" w:rsidR="00E34C0A" w:rsidRDefault="00E34C0A">
      <w:r>
        <w:t>• True biblical contentment is unnatural to the human heart. As the text explicitly states, it must be "learned" through the varied experiences of life under the sovereign hand of God. It is a byproduct of sanctification, not an automatic impartation at salvation.</w:t>
      </w:r>
    </w:p>
    <w:p w14:paraId="67603BCB" w14:textId="77777777" w:rsidR="00E34C0A" w:rsidRDefault="00E34C0A">
      <w:r>
        <w:t>• Christian contentment fundamentally differs from fatalism or apathy. It is not a grim, teeth-gritting resignation to one's fate ("I guess I just have to accept this"). Instead, it is a vibrant, joyful rest in the providence, wisdom, and sufficient grace of God.</w:t>
      </w:r>
    </w:p>
    <w:p w14:paraId="518D87DF" w14:textId="77777777" w:rsidR="00E34C0A" w:rsidRDefault="00E34C0A">
      <w:r>
        <w:t>• It highlights the total adequacy of Christ. If a believer is autarkēs, it means Christ is enough. To be discontent is to suggest, on some level, that God has failed to provide what is truly necessary for one's joy and well-being.</w:t>
      </w:r>
    </w:p>
    <w:p w14:paraId="1668552C" w14:textId="77777777" w:rsidR="00E34C0A" w:rsidRDefault="00E34C0A"/>
    <w:p w14:paraId="5A30428B" w14:textId="77777777" w:rsidR="00E34C0A" w:rsidRPr="00E34C0A" w:rsidRDefault="00E34C0A">
      <w:pPr>
        <w:rPr>
          <w:b/>
        </w:rPr>
      </w:pPr>
      <w:r w:rsidRPr="00E34C0A">
        <w:rPr>
          <w:b/>
        </w:rPr>
        <w:t>5. Contextual Nuance in the Passage</w:t>
      </w:r>
    </w:p>
    <w:p w14:paraId="0F7D2E35" w14:textId="77777777" w:rsidR="00E34C0A" w:rsidRDefault="00E34C0A">
      <w:r>
        <w:t>• In Philippians 4:11, Paul is expressing deep gratitude for a financial gift the Philippian church recently sent him. However, he carefully qualifies his thanks. He wants to ensure they know his joy and peace were not suspended, waiting for their money to arrive.</w:t>
      </w:r>
    </w:p>
    <w:p w14:paraId="437302A1" w14:textId="77777777" w:rsidR="00E34C0A" w:rsidRDefault="00E34C0A">
      <w:r>
        <w:t>• Paul was writing from a Roman prison, facing possible execution, chained to guards, and stripped of earthly comforts. Yet he declares himself autarkēs. The nuance here is absolute circumstantial independence. Because his strength is drawn directly from Christ (Philippians 4:13), the needle on his internal emotional and spiritual gauge does not move whether his stomach is full or completely empty.</w:t>
      </w:r>
    </w:p>
    <w:p w14:paraId="50F7A5DA" w14:textId="77777777" w:rsidR="00E34C0A" w:rsidRDefault="00E34C0A"/>
    <w:p w14:paraId="3D01BB2D" w14:textId="77777777" w:rsidR="00E34C0A" w:rsidRPr="00E34C0A" w:rsidRDefault="00E34C0A">
      <w:pPr>
        <w:rPr>
          <w:b/>
        </w:rPr>
      </w:pPr>
      <w:r w:rsidRPr="00E34C0A">
        <w:rPr>
          <w:b/>
        </w:rPr>
        <w:t>6. Key Uses in Other Verses (NKJV)</w:t>
      </w:r>
    </w:p>
    <w:p w14:paraId="0CF36530" w14:textId="77777777" w:rsidR="00E34C0A" w:rsidRDefault="00E34C0A">
      <w:r>
        <w:t>• Autarkēs (G842) is a hapax legomenon in the New Testament, meaning Philippians 4:11 is the only time this specific adjective is used.</w:t>
      </w:r>
    </w:p>
    <w:p w14:paraId="7A9144DB" w14:textId="77777777" w:rsidR="00E34C0A" w:rsidRDefault="00E34C0A">
      <w:r>
        <w:t>• Note on cognates: The biblical footprint of this concept is expanded through its related root words. The noun form, autarkeia (G841), is used to define the nature of godliness: "Now godliness with contentment is great gain" (1 Timothy 6:6). It is also translated as "sufficiency" in 2 Corinthians 9:8, showing that God's grace gives believers "all sufficiency in all things." The related verb form, arkeō (G714), appears in Hebrews 13:5, "be content with such things as you have," directly linking contentment to the promise of God's abiding presence.</w:t>
      </w:r>
    </w:p>
    <w:p w14:paraId="7BE70050" w14:textId="77777777" w:rsidR="00E34C0A" w:rsidRDefault="00E34C0A"/>
    <w:p w14:paraId="7A3DA0DC" w14:textId="77777777" w:rsidR="00E34C0A" w:rsidRPr="00E34C0A" w:rsidRDefault="00E34C0A">
      <w:pPr>
        <w:rPr>
          <w:b/>
        </w:rPr>
      </w:pPr>
      <w:r w:rsidRPr="00E34C0A">
        <w:rPr>
          <w:b/>
        </w:rPr>
        <w:t>7. Other Relevant Insights</w:t>
      </w:r>
    </w:p>
    <w:p w14:paraId="11EFFF7B" w14:textId="77777777" w:rsidR="00E34C0A" w:rsidRDefault="00E34C0A">
      <w:r>
        <w:t>• Contentment is deeply pastoral and incredibly practical. It frees believers from the exhausting cultural treadmill of materialism, comparison, and the constant striving for "more."</w:t>
      </w:r>
    </w:p>
    <w:p w14:paraId="45BCAAB8" w14:textId="77777777" w:rsidR="00E34C0A" w:rsidRDefault="00E34C0A">
      <w:r>
        <w:t>• Because the believer is fully resourced by Christ, they can engage the world with open-handed generosity rather than grasping neediness. When external things are no longer required to validate a person's worth or secure their joy, those things can be freely given away.</w:t>
      </w:r>
    </w:p>
    <w:p w14:paraId="5995E057" w14:textId="77777777" w:rsidR="00E34C0A" w:rsidRDefault="00E34C0A"/>
    <w:p w14:paraId="69A2EE4E" w14:textId="77777777" w:rsidR="00E34C0A" w:rsidRPr="00E34C0A" w:rsidRDefault="00E34C0A">
      <w:pPr>
        <w:rPr>
          <w:b/>
        </w:rPr>
      </w:pPr>
      <w:r w:rsidRPr="00E34C0A">
        <w:rPr>
          <w:b/>
        </w:rPr>
        <w:t>8. References</w:t>
      </w:r>
    </w:p>
    <w:p w14:paraId="692FD590" w14:textId="77777777" w:rsidR="00E34C0A" w:rsidRDefault="00E34C0A">
      <w:r>
        <w:t>• BDAG (Bauer, Danker, Arndt, and Gingrich) Greek-English Lexicon of the New Testament</w:t>
      </w:r>
    </w:p>
    <w:p w14:paraId="67360021" w14:textId="77777777" w:rsidR="00E34C0A" w:rsidRDefault="00E34C0A">
      <w:r>
        <w:t>• Theological Dictionary of the New Testament (TDNT)</w:t>
      </w:r>
    </w:p>
    <w:p w14:paraId="7CFA4C5F" w14:textId="77777777" w:rsidR="00E34C0A" w:rsidRDefault="00E34C0A">
      <w:r>
        <w:t>• Vine's Expository Dictionary of New Testament Words</w:t>
      </w:r>
    </w:p>
    <w:p w14:paraId="1F0C656B" w14:textId="77777777" w:rsidR="00E34C0A" w:rsidRDefault="00E34C0A">
      <w:r>
        <w:t>• Thayer's Greek Lexicon</w:t>
      </w:r>
    </w:p>
    <w:p w14:paraId="712E5F32" w14:textId="399B7537" w:rsidR="004C5552" w:rsidRDefault="00E34C0A">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4C0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162F"/>
  <w15:chartTrackingRefBased/>
  <w15:docId w15:val="{A484F470-E294-4FBE-AC8A-53757DF0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4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4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C0A"/>
    <w:rPr>
      <w:rFonts w:eastAsiaTheme="majorEastAsia" w:cstheme="majorBidi"/>
      <w:color w:val="272727" w:themeColor="text1" w:themeTint="D8"/>
    </w:rPr>
  </w:style>
  <w:style w:type="paragraph" w:styleId="Title">
    <w:name w:val="Title"/>
    <w:basedOn w:val="Normal"/>
    <w:next w:val="Normal"/>
    <w:link w:val="TitleChar"/>
    <w:uiPriority w:val="10"/>
    <w:qFormat/>
    <w:rsid w:val="00E34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C0A"/>
    <w:pPr>
      <w:spacing w:before="160"/>
      <w:jc w:val="center"/>
    </w:pPr>
    <w:rPr>
      <w:i/>
      <w:iCs/>
      <w:color w:val="404040" w:themeColor="text1" w:themeTint="BF"/>
    </w:rPr>
  </w:style>
  <w:style w:type="character" w:customStyle="1" w:styleId="QuoteChar">
    <w:name w:val="Quote Char"/>
    <w:basedOn w:val="DefaultParagraphFont"/>
    <w:link w:val="Quote"/>
    <w:uiPriority w:val="29"/>
    <w:rsid w:val="00E34C0A"/>
    <w:rPr>
      <w:i/>
      <w:iCs/>
      <w:color w:val="404040" w:themeColor="text1" w:themeTint="BF"/>
    </w:rPr>
  </w:style>
  <w:style w:type="paragraph" w:styleId="ListParagraph">
    <w:name w:val="List Paragraph"/>
    <w:basedOn w:val="Normal"/>
    <w:uiPriority w:val="34"/>
    <w:qFormat/>
    <w:rsid w:val="00E34C0A"/>
    <w:pPr>
      <w:ind w:left="720"/>
      <w:contextualSpacing/>
    </w:pPr>
  </w:style>
  <w:style w:type="character" w:styleId="IntenseEmphasis">
    <w:name w:val="Intense Emphasis"/>
    <w:basedOn w:val="DefaultParagraphFont"/>
    <w:uiPriority w:val="21"/>
    <w:qFormat/>
    <w:rsid w:val="00E34C0A"/>
    <w:rPr>
      <w:i/>
      <w:iCs/>
      <w:color w:val="2E74B5" w:themeColor="accent1" w:themeShade="BF"/>
    </w:rPr>
  </w:style>
  <w:style w:type="paragraph" w:styleId="IntenseQuote">
    <w:name w:val="Intense Quote"/>
    <w:basedOn w:val="Normal"/>
    <w:next w:val="Normal"/>
    <w:link w:val="IntenseQuoteChar"/>
    <w:uiPriority w:val="30"/>
    <w:qFormat/>
    <w:rsid w:val="00E34C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4C0A"/>
    <w:rPr>
      <w:i/>
      <w:iCs/>
      <w:color w:val="2E74B5" w:themeColor="accent1" w:themeShade="BF"/>
    </w:rPr>
  </w:style>
  <w:style w:type="character" w:styleId="IntenseReference">
    <w:name w:val="Intense Reference"/>
    <w:basedOn w:val="DefaultParagraphFont"/>
    <w:uiPriority w:val="32"/>
    <w:qFormat/>
    <w:rsid w:val="00E34C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4639</Characters>
  <Application>Microsoft Office Word</Application>
  <DocSecurity>0</DocSecurity>
  <Lines>89</Lines>
  <Paragraphs>48</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