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C2FDE" w14:textId="77777777" w:rsidR="00F63DCB" w:rsidRPr="00F63DCB" w:rsidRDefault="00F63DCB">
      <w:pPr>
        <w:rPr>
          <w:b/>
        </w:rPr>
      </w:pPr>
      <w:r w:rsidRPr="00F63DCB">
        <w:rPr>
          <w:b/>
        </w:rPr>
        <w:t>DAUGHTERS-IN-LAW - ( kallah , Strong's H3618 )</w:t>
      </w:r>
    </w:p>
    <w:p w14:paraId="10DF9B44" w14:textId="77777777" w:rsidR="00F63DCB" w:rsidRDefault="00F63DCB">
      <w:r w:rsidRPr="00F63DCB">
        <w:rPr>
          <w:b/>
        </w:rPr>
        <w:t>Summary:</w:t>
      </w:r>
    </w:p>
    <w:p w14:paraId="7164D8E1" w14:textId="77777777" w:rsidR="00F63DCB" w:rsidRDefault="00F63DCB">
      <w:r>
        <w:t>The Hebrew word kallah carries the beautiful dual meaning of "bride" and "daughter-in-law." Derived from a root verb meaning to complete, perfect, or crown, it denotes a young woman who has entered a family through marriage, completing a new household unit. In the book of Ruth, particularly in Ruth 1:6, the term highlights the deep family bond Orpah and Ruth shared with Naomi. Despite the tragic deaths of Naomi’s sons, these women remained bound as daughters-in-law, a designation that transitions from a mere legal status to a profound relationship of loyalty and covenant love in the narrative.</w:t>
      </w:r>
    </w:p>
    <w:p w14:paraId="0B865E7E" w14:textId="77777777" w:rsidR="00F63DCB" w:rsidRDefault="00F63DCB"/>
    <w:p w14:paraId="0AF49100" w14:textId="77777777" w:rsidR="00F63DCB" w:rsidRDefault="00F63DCB">
      <w:r w:rsidRPr="00F63DCB">
        <w:rPr>
          <w:b/>
        </w:rPr>
        <w:t>Full Study:</w:t>
      </w:r>
    </w:p>
    <w:p w14:paraId="276430E2" w14:textId="77777777" w:rsidR="00F63DCB" w:rsidRDefault="00F63DCB"/>
    <w:p w14:paraId="1F6FFA18" w14:textId="77777777" w:rsidR="00F63DCB" w:rsidRPr="00F63DCB" w:rsidRDefault="00F63DCB">
      <w:pPr>
        <w:rPr>
          <w:b/>
        </w:rPr>
      </w:pPr>
      <w:r w:rsidRPr="00F63DCB">
        <w:rPr>
          <w:b/>
        </w:rPr>
        <w:t>1. Word Picture / Background</w:t>
      </w:r>
    </w:p>
    <w:p w14:paraId="06287EF0" w14:textId="77777777" w:rsidR="00F63DCB" w:rsidRDefault="00F63DCB">
      <w:r>
        <w:t>The noun kallah is derived from the primitive root verb kalal, which means "to complete," "to make perfect," or "to crown." In the ancient Near Eastern agrarian culture, a household was not considered complete without the continuation of the family line. When a son married, his bride was brought into the patriarchal household. She was the kallah—the one who "completed" or "perfected" the household by bringing the potential for new life, future heirs, and the continuation of the family name. The word picture is one of crowning achievement and completion; she is the adorned ornament of her husband and the hope of her new family's future.</w:t>
      </w:r>
    </w:p>
    <w:p w14:paraId="743120C9" w14:textId="77777777" w:rsidR="00F63DCB" w:rsidRDefault="00F63DCB"/>
    <w:p w14:paraId="3EBCC8C4" w14:textId="77777777" w:rsidR="00F63DCB" w:rsidRPr="00F63DCB" w:rsidRDefault="00F63DCB">
      <w:pPr>
        <w:rPr>
          <w:b/>
        </w:rPr>
      </w:pPr>
      <w:r w:rsidRPr="00F63DCB">
        <w:rPr>
          <w:b/>
        </w:rPr>
        <w:t>2. Meaning / Lexical Definition</w:t>
      </w:r>
    </w:p>
    <w:p w14:paraId="172F5B02" w14:textId="77777777" w:rsidR="00F63DCB" w:rsidRDefault="00F63DCB">
      <w:r>
        <w:t>The semantic range of kallah covers two primary relationships:</w:t>
      </w:r>
    </w:p>
    <w:p w14:paraId="4AC2A67D" w14:textId="77777777" w:rsidR="00F63DCB" w:rsidRDefault="00F63DCB">
      <w:r>
        <w:t>• Bride: A newly married woman or a woman who is betrothed (focused on her relationship to her husband).</w:t>
      </w:r>
    </w:p>
    <w:p w14:paraId="66E1E1FD" w14:textId="77777777" w:rsidR="00F63DCB" w:rsidRDefault="00F63DCB">
      <w:r>
        <w:t>• Daughter-in-law: A woman integrated into her husband's family (focused on her relationship to her husband’s parents, particularly the father-in-law and mother-in-law).</w:t>
      </w:r>
    </w:p>
    <w:p w14:paraId="7313A89A" w14:textId="77777777" w:rsidR="00F63DCB" w:rsidRDefault="00F63DCB"/>
    <w:p w14:paraId="0AC4AF53" w14:textId="77777777" w:rsidR="00F63DCB" w:rsidRDefault="00F63DCB">
      <w:r>
        <w:t>In narrative settings like the book of Ruth, the term designates a legal and relational position within the patriarchal family structure, carrying both obligations of care and rights of inheritance protection.</w:t>
      </w:r>
    </w:p>
    <w:p w14:paraId="6A668128" w14:textId="77777777" w:rsidR="00F63DCB" w:rsidRDefault="00F63DCB"/>
    <w:p w14:paraId="36C3EC44" w14:textId="77777777" w:rsidR="00F63DCB" w:rsidRPr="00F63DCB" w:rsidRDefault="00F63DCB">
      <w:pPr>
        <w:rPr>
          <w:b/>
        </w:rPr>
      </w:pPr>
      <w:r w:rsidRPr="00F63DCB">
        <w:rPr>
          <w:b/>
        </w:rPr>
        <w:t>3. Usage and Word Pictures</w:t>
      </w:r>
    </w:p>
    <w:p w14:paraId="6669BFE2" w14:textId="77777777" w:rsidR="00F63DCB" w:rsidRDefault="00F63DCB">
      <w:r>
        <w:t>Throughout the Old Testament, kallah is used to paint vivid pictures of relationship and covenant:</w:t>
      </w:r>
    </w:p>
    <w:p w14:paraId="3498C071" w14:textId="77777777" w:rsidR="00F63DCB" w:rsidRDefault="00F63DCB">
      <w:r>
        <w:t>• In prophetic and poetic literature, such as the Song of Solomon and Isaiah, kallah is translated as "bride" or "spouse." It serves as a picture of beauty, intimacy, delight, and the covenant relationship between God and His people. The bride is adorned with jewels, symbolizing Israel clothed in salvation and righteousness.</w:t>
      </w:r>
    </w:p>
    <w:p w14:paraId="1914B7E5" w14:textId="77777777" w:rsidR="00F63DCB" w:rsidRDefault="00F63DCB">
      <w:r>
        <w:t>• In historical and legal texts, the word is translated as "daughter-in-law." Here, the word picture focuses on family boundaries and protection. The kallah was to be treated with respect, protected within the family unit, and given legal recourse (such as the levirate marriage custom) to preserve her standing and her deceased husband's name.</w:t>
      </w:r>
    </w:p>
    <w:p w14:paraId="7EFD2914" w14:textId="77777777" w:rsidR="00F63DCB" w:rsidRDefault="00F63DCB"/>
    <w:p w14:paraId="00FB368E" w14:textId="77777777" w:rsidR="00F63DCB" w:rsidRPr="00F63DCB" w:rsidRDefault="00F63DCB">
      <w:pPr>
        <w:rPr>
          <w:b/>
        </w:rPr>
      </w:pPr>
      <w:r w:rsidRPr="00F63DCB">
        <w:rPr>
          <w:b/>
        </w:rPr>
        <w:t>4. Theological Implications</w:t>
      </w:r>
    </w:p>
    <w:p w14:paraId="52365F06" w14:textId="77777777" w:rsidR="00F63DCB" w:rsidRDefault="00F63DCB">
      <w:r>
        <w:t xml:space="preserve">The theological weight of kallah in the book of Ruth is immense. In the ancient world, the death of a husband typically severed the practical connection between a daughter-in-law and her husband’s family, leaving her highly vulnerable. However, the persistent use of kallah to describe Ruth and Orpah shows that the family bond survived the tragedy. </w:t>
      </w:r>
    </w:p>
    <w:p w14:paraId="4601E16E" w14:textId="77777777" w:rsidR="00F63DCB" w:rsidRDefault="00F63DCB">
      <w:r>
        <w:t>This points directly to the biblical concept of chesed—covenant faithfulness and lovingkindness that goes beyond legal requirements. Ruth’s willingness to remain a kallah to Naomi, and ultimately to be redeemed by Boaz, showcases God’s grace. It illustrates how God takes those who are outsiders (like the Moabitess Ruth) and brings them into His covenant family, transforming them from strangers into beloved brides and daughters with full inheritance rights.</w:t>
      </w:r>
    </w:p>
    <w:p w14:paraId="07618729" w14:textId="77777777" w:rsidR="00F63DCB" w:rsidRDefault="00F63DCB"/>
    <w:p w14:paraId="398A77D2" w14:textId="77777777" w:rsidR="00F63DCB" w:rsidRPr="00F63DCB" w:rsidRDefault="00F63DCB">
      <w:pPr>
        <w:rPr>
          <w:b/>
        </w:rPr>
      </w:pPr>
      <w:r w:rsidRPr="00F63DCB">
        <w:rPr>
          <w:b/>
        </w:rPr>
        <w:t>5. Contextual Nuance in the Passage</w:t>
      </w:r>
    </w:p>
    <w:p w14:paraId="3C94178F" w14:textId="77777777" w:rsidR="00F63DCB" w:rsidRDefault="00F63DCB">
      <w:r>
        <w:t xml:space="preserve">In Ruth 1:6, Naomi prepares to leave Moab because she heard that the Lord had visited His people by giving them bread. The text states that "she arose with her daughters-in-law that she might return." </w:t>
      </w:r>
    </w:p>
    <w:p w14:paraId="3F3F8057" w14:textId="77777777" w:rsidR="00F63DCB" w:rsidRDefault="00F63DCB">
      <w:r>
        <w:t>The plural use of kallah (kalloteha, "her daughters-in-law") at this point in the narrative emphasizes that both Orpah and Ruth are still fully identified with Naomi's household. Even though their husbands are dead and they have no children, they do not immediately abandon Naomi. The term sets up the dramatic dialogue that follows: Naomi tries to release them from their duties as kallot, urging them to return to their "mother's house" to find security. While Orpah kisses her mother-in-law and departs, Ruth clings to her. In doing so, Ruth redefines the term kallah from a relationship of legal duty to one of sacrificial, covenantal love.</w:t>
      </w:r>
    </w:p>
    <w:p w14:paraId="5778A83B" w14:textId="77777777" w:rsidR="00F63DCB" w:rsidRDefault="00F63DCB"/>
    <w:p w14:paraId="430E4619" w14:textId="77777777" w:rsidR="00F63DCB" w:rsidRPr="00F63DCB" w:rsidRDefault="00F63DCB">
      <w:pPr>
        <w:rPr>
          <w:b/>
        </w:rPr>
      </w:pPr>
      <w:r w:rsidRPr="00F63DCB">
        <w:rPr>
          <w:b/>
        </w:rPr>
        <w:t>6. Key Uses in Other Verses (NKJV)</w:t>
      </w:r>
    </w:p>
    <w:p w14:paraId="5A4D66BB" w14:textId="77777777" w:rsidR="00F63DCB" w:rsidRDefault="00F63DCB">
      <w:r>
        <w:t>• Genesis 38:11 - "Then Judah said to Tamar his daughter-in-law, 'Remain a widow in your father’s house till my son Shelah is grown.' For he said, 'Lest he also die like his brothers.' And Tamar went and dwelt in her father’s house."</w:t>
      </w:r>
    </w:p>
    <w:p w14:paraId="03BBFF1B" w14:textId="77777777" w:rsidR="00F63DCB" w:rsidRDefault="00F63DCB">
      <w:r>
        <w:t>• Leviticus 18:15 - "You shall not uncover the nakedness of your daughter-in-law; she is your son’s wife. You shall not uncover her nakedness."</w:t>
      </w:r>
    </w:p>
    <w:p w14:paraId="68DB0B60" w14:textId="77777777" w:rsidR="00F63DCB" w:rsidRDefault="00F63DCB">
      <w:r>
        <w:t>• Song of Solomon 4:8 - "Come with me from Lebanon, my spouse, with me from Lebanon. Look from the top of Amana, from the top of Senir and Hermon, from the lions’ dens, from the mountains of the leopards."</w:t>
      </w:r>
    </w:p>
    <w:p w14:paraId="0F934945" w14:textId="77777777" w:rsidR="00F63DCB" w:rsidRDefault="00F63DCB">
      <w:r>
        <w:t>• Isaiah 62:5 - "For as a young man marries a virgin, so shall your sons marry you; and as the bridegroom rejoices over the bride, so shall your God rejoice over you."</w:t>
      </w:r>
    </w:p>
    <w:p w14:paraId="50309466" w14:textId="77777777" w:rsidR="00F63DCB" w:rsidRDefault="00F63DCB">
      <w:r>
        <w:t>• Micah 7:6 - "For son dishonors father, daughter rises against her mother, daughter-in-law against her mother-in-law; a man’s enemies are the men of his own household."</w:t>
      </w:r>
    </w:p>
    <w:p w14:paraId="5F88801F" w14:textId="77777777" w:rsidR="00F63DCB" w:rsidRDefault="00F63DCB"/>
    <w:p w14:paraId="55C3AE25" w14:textId="77777777" w:rsidR="00F63DCB" w:rsidRPr="00F63DCB" w:rsidRDefault="00F63DCB">
      <w:pPr>
        <w:rPr>
          <w:b/>
        </w:rPr>
      </w:pPr>
      <w:r w:rsidRPr="00F63DCB">
        <w:rPr>
          <w:b/>
        </w:rPr>
        <w:t>7. Other Relevant Insights</w:t>
      </w:r>
    </w:p>
    <w:p w14:paraId="27B71444" w14:textId="77777777" w:rsidR="00F63DCB" w:rsidRDefault="00F63DCB">
      <w:r>
        <w:t>A striking literary contrast exists between the story of Tamar in Genesis 38 and Ruth. Both women are widowed kallot (daughters-in-law) who find themselves without children to carry on the family name. Tamar had to resort to a desperate, deceptive disguise to secure her rights from her father-in-law, Judah. Ruth, on the other hand, operates with transparent righteousness, humility, and loyalty under Naomi’s guidance. Both "daughters-in-law" ultimately triumph over tragedy, securing their places in the messianic genealogy of Jesus Christ (Matthew 1:3, 5).</w:t>
      </w:r>
    </w:p>
    <w:p w14:paraId="2142CA65" w14:textId="77777777" w:rsidR="00F63DCB" w:rsidRDefault="00F63DCB"/>
    <w:p w14:paraId="3D26E603" w14:textId="77777777" w:rsidR="00F63DCB" w:rsidRPr="00F63DCB" w:rsidRDefault="00F63DCB">
      <w:pPr>
        <w:rPr>
          <w:b/>
        </w:rPr>
      </w:pPr>
      <w:r w:rsidRPr="00F63DCB">
        <w:rPr>
          <w:b/>
        </w:rPr>
        <w:t>8. References</w:t>
      </w:r>
    </w:p>
    <w:p w14:paraId="3C18FFFB" w14:textId="77777777" w:rsidR="00F63DCB" w:rsidRDefault="00F63DCB">
      <w:r>
        <w:t>• Brown, Driver, Briggs Hebrew and English Lexicon</w:t>
      </w:r>
    </w:p>
    <w:p w14:paraId="641AB414" w14:textId="77777777" w:rsidR="00F63DCB" w:rsidRDefault="00F63DCB">
      <w:r>
        <w:t>• Hebrew and Aramaic Lexicon of the Old Testament (HALOT)</w:t>
      </w:r>
    </w:p>
    <w:p w14:paraId="6A42342C" w14:textId="77777777" w:rsidR="00F63DCB" w:rsidRDefault="00F63DCB">
      <w:r>
        <w:t>• Theological Wordbook of the Old Testament (TWOT)</w:t>
      </w:r>
    </w:p>
    <w:p w14:paraId="6F8C43DF" w14:textId="77777777" w:rsidR="00F63DCB" w:rsidRDefault="00F63DCB">
      <w:r>
        <w:t>• New International Dictionary of Old Testament Theology and Exegesis (NIDOTTE)</w:t>
      </w:r>
    </w:p>
    <w:p w14:paraId="7D5D55E1" w14:textId="77777777" w:rsidR="00F63DCB" w:rsidRDefault="00F63DCB">
      <w:r>
        <w:t>• Blue Letter Bible Study Tools</w:t>
      </w:r>
    </w:p>
    <w:p w14:paraId="4BF0E2CB" w14:textId="00B4A349" w:rsidR="004C5552" w:rsidRDefault="00F63DCB">
      <w:r>
        <w:t>• Precept Austin Commentary on Ruth</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DC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63DCB"/>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2153E3"/>
  <w15:chartTrackingRefBased/>
  <w15:docId w15:val="{5C111879-49F5-4B76-B148-E36829D3B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63D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3D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3D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3D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63D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3D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3D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3DCB"/>
    <w:rPr>
      <w:rFonts w:eastAsiaTheme="majorEastAsia" w:cstheme="majorBidi"/>
      <w:color w:val="272727" w:themeColor="text1" w:themeTint="D8"/>
    </w:rPr>
  </w:style>
  <w:style w:type="paragraph" w:styleId="Title">
    <w:name w:val="Title"/>
    <w:basedOn w:val="Normal"/>
    <w:next w:val="Normal"/>
    <w:link w:val="TitleChar"/>
    <w:uiPriority w:val="10"/>
    <w:qFormat/>
    <w:rsid w:val="00F63D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3D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3D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3D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3DCB"/>
    <w:pPr>
      <w:spacing w:before="160"/>
      <w:jc w:val="center"/>
    </w:pPr>
    <w:rPr>
      <w:i/>
      <w:iCs/>
      <w:color w:val="404040" w:themeColor="text1" w:themeTint="BF"/>
    </w:rPr>
  </w:style>
  <w:style w:type="character" w:customStyle="1" w:styleId="QuoteChar">
    <w:name w:val="Quote Char"/>
    <w:basedOn w:val="DefaultParagraphFont"/>
    <w:link w:val="Quote"/>
    <w:uiPriority w:val="29"/>
    <w:rsid w:val="00F63DCB"/>
    <w:rPr>
      <w:i/>
      <w:iCs/>
      <w:color w:val="404040" w:themeColor="text1" w:themeTint="BF"/>
    </w:rPr>
  </w:style>
  <w:style w:type="paragraph" w:styleId="ListParagraph">
    <w:name w:val="List Paragraph"/>
    <w:basedOn w:val="Normal"/>
    <w:uiPriority w:val="34"/>
    <w:qFormat/>
    <w:rsid w:val="00F63DCB"/>
    <w:pPr>
      <w:ind w:left="720"/>
      <w:contextualSpacing/>
    </w:pPr>
  </w:style>
  <w:style w:type="character" w:styleId="IntenseEmphasis">
    <w:name w:val="Intense Emphasis"/>
    <w:basedOn w:val="DefaultParagraphFont"/>
    <w:uiPriority w:val="21"/>
    <w:qFormat/>
    <w:rsid w:val="00F63DCB"/>
    <w:rPr>
      <w:i/>
      <w:iCs/>
      <w:color w:val="2E74B5" w:themeColor="accent1" w:themeShade="BF"/>
    </w:rPr>
  </w:style>
  <w:style w:type="paragraph" w:styleId="IntenseQuote">
    <w:name w:val="Intense Quote"/>
    <w:basedOn w:val="Normal"/>
    <w:next w:val="Normal"/>
    <w:link w:val="IntenseQuoteChar"/>
    <w:uiPriority w:val="30"/>
    <w:qFormat/>
    <w:rsid w:val="00F63DC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63DCB"/>
    <w:rPr>
      <w:i/>
      <w:iCs/>
      <w:color w:val="2E74B5" w:themeColor="accent1" w:themeShade="BF"/>
    </w:rPr>
  </w:style>
  <w:style w:type="character" w:styleId="IntenseReference">
    <w:name w:val="Intense Reference"/>
    <w:basedOn w:val="DefaultParagraphFont"/>
    <w:uiPriority w:val="32"/>
    <w:qFormat/>
    <w:rsid w:val="00F63DC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1019</Words>
  <Characters>5301</Characters>
  <Application>Microsoft Office Word</Application>
  <DocSecurity>0</DocSecurity>
  <Lines>101</Lines>
  <Paragraphs>55</Paragraphs>
  <ScaleCrop>false</ScaleCrop>
  <Company/>
  <LinksUpToDate>false</LinksUpToDate>
  <CharactersWithSpaces>6265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2026-08-13T02:54:00Z</dcterms:created>
  <dcterms:modified xsi:type="dcterms:W3CDTF">2026-08-13T02:54:00Z</dcterms:modified>
</cp:coreProperties>
</file>