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CA3B4" w14:textId="77777777" w:rsidR="00E81144" w:rsidRPr="00E81144" w:rsidRDefault="00E81144">
      <w:pPr>
        <w:rPr>
          <w:b/>
        </w:rPr>
      </w:pPr>
      <w:r w:rsidRPr="00E81144">
        <w:rPr>
          <w:b/>
        </w:rPr>
        <w:t>DAUGHTER-IN-LAW - ( kallah , Strong's H3618 )</w:t>
      </w:r>
    </w:p>
    <w:p w14:paraId="59373772" w14:textId="77777777" w:rsidR="00E81144" w:rsidRDefault="00E81144">
      <w:r w:rsidRPr="00E81144">
        <w:rPr>
          <w:b/>
        </w:rPr>
        <w:t>Summary:</w:t>
      </w:r>
    </w:p>
    <w:p w14:paraId="4DD01BCF" w14:textId="77777777" w:rsidR="00E81144" w:rsidRDefault="00E81144">
      <w:r>
        <w:t>The Hebrew word kallah carries a beautiful dual meaning of "daughter-in-law" and "bride," originating from a root verb that means to crown, complete, or make perfect. In the ancient Near East, a daughter-in-law was not merely an in-law by marriage but was fully integrated into the husband’s family as a daughter, bringing completion to the household. In Ruth 1:22, this term underscores Ruth's profound transformation from a Moabite outsider to an indispensable, beloved member of Naomi’s family and, ultimately, the covenant line of Israel.</w:t>
      </w:r>
    </w:p>
    <w:p w14:paraId="60D96B5E" w14:textId="77777777" w:rsidR="00E81144" w:rsidRDefault="00E81144"/>
    <w:p w14:paraId="5BAD1D97" w14:textId="77777777" w:rsidR="00E81144" w:rsidRDefault="00E81144">
      <w:r w:rsidRPr="00E81144">
        <w:rPr>
          <w:b/>
        </w:rPr>
        <w:t>Full Study:</w:t>
      </w:r>
    </w:p>
    <w:p w14:paraId="2C1BE00E" w14:textId="77777777" w:rsidR="00E81144" w:rsidRDefault="00E81144"/>
    <w:p w14:paraId="7C40719D" w14:textId="77777777" w:rsidR="00E81144" w:rsidRPr="00E81144" w:rsidRDefault="00E81144">
      <w:pPr>
        <w:rPr>
          <w:b/>
        </w:rPr>
      </w:pPr>
      <w:r w:rsidRPr="00E81144">
        <w:rPr>
          <w:b/>
        </w:rPr>
        <w:t>1. Word Picture / Background</w:t>
      </w:r>
    </w:p>
    <w:p w14:paraId="69506C47" w14:textId="77777777" w:rsidR="00E81144" w:rsidRDefault="00E81144">
      <w:r>
        <w:t>The Hebrew noun kallah stems from the root verb kalal, which means to complete, perfect, or crown. In the patriarchal family structure of ancient Israel, this word-picture is deeply significant. A bride or daughter-in-law was viewed as the one who "completed" the household, bringing the potential for future generations, fruitfulness, and the preservation of the family name. When a young woman married, she departed from her father’s house and was formally adopted into her husband's family. Her relationship with her parents-in-law was not distant or superficial; she was received with the status of a true daughter, complete with the legal protections, duties, and inheritance expectations of the clan.</w:t>
      </w:r>
    </w:p>
    <w:p w14:paraId="13BD4649" w14:textId="77777777" w:rsidR="00E81144" w:rsidRDefault="00E81144"/>
    <w:p w14:paraId="6B1CF71E" w14:textId="77777777" w:rsidR="00E81144" w:rsidRPr="00E81144" w:rsidRDefault="00E81144">
      <w:pPr>
        <w:rPr>
          <w:b/>
        </w:rPr>
      </w:pPr>
      <w:r w:rsidRPr="00E81144">
        <w:rPr>
          <w:b/>
        </w:rPr>
        <w:t>2. Meaning / Lexical Definition</w:t>
      </w:r>
    </w:p>
    <w:p w14:paraId="120AA348" w14:textId="77777777" w:rsidR="00E81144" w:rsidRDefault="00E81144">
      <w:r>
        <w:t>The noun kallah refers specifically to a young married woman in relation to her husband's parents (translated as "daughter-in-law") or in relation to her husband (translated as "bride" or "spouse"). The primary meaning denotes a woman who has entered into a covenant relationship that legally and relationally binds her to a new family unit. The term highlights a shift in identity, moving a woman from her biological household into a permanent place of belonging within her new family.</w:t>
      </w:r>
    </w:p>
    <w:p w14:paraId="13DABAC6" w14:textId="77777777" w:rsidR="00E81144" w:rsidRDefault="00E81144"/>
    <w:p w14:paraId="1B6117B0" w14:textId="77777777" w:rsidR="00E81144" w:rsidRPr="00E81144" w:rsidRDefault="00E81144">
      <w:pPr>
        <w:rPr>
          <w:b/>
        </w:rPr>
      </w:pPr>
      <w:r w:rsidRPr="00E81144">
        <w:rPr>
          <w:b/>
        </w:rPr>
        <w:t>3. Usage and Word Pictures</w:t>
      </w:r>
    </w:p>
    <w:p w14:paraId="03B03475" w14:textId="77777777" w:rsidR="00E81144" w:rsidRDefault="00E81144">
      <w:r>
        <w:t>The word kallah occurs 34 times in the Old Testament. Its usage splits beautifully between historical narrative and poetic/prophetic literature:</w:t>
      </w:r>
    </w:p>
    <w:p w14:paraId="661E800F" w14:textId="77777777" w:rsidR="00E81144" w:rsidRDefault="00E81144">
      <w:r>
        <w:t>• In historical and legal texts, the word is almost always translated as "daughter-in-law." It is used to define family boundaries, legal protections, and moral obligations within the household (such as in the narratives of Judah and Tamar, or in the Levitical holiness codes).</w:t>
      </w:r>
    </w:p>
    <w:p w14:paraId="2130157F" w14:textId="77777777" w:rsidR="00E81144" w:rsidRDefault="00E81144">
      <w:r>
        <w:t>• In poetic and prophetic books, the word is translated as "bride." It paints a vivid picture of joy, exquisite beauty, and the bridal adornments of a wedding day. Isaiah uses it to describe how God will restore and adorn His people, while the Song of Solomon uses it as an intimate term of endearment for the beloved.</w:t>
      </w:r>
    </w:p>
    <w:p w14:paraId="7BECA99A" w14:textId="77777777" w:rsidR="00E81144" w:rsidRDefault="00E81144">
      <w:r>
        <w:t>• The transition of the word from "bride" to "daughter-in-law" demonstrates how a woman’s covenantal union with her husband establishes an enduring, lifelong relationship with his entire household.</w:t>
      </w:r>
    </w:p>
    <w:p w14:paraId="6C8DD1A3" w14:textId="77777777" w:rsidR="00E81144" w:rsidRDefault="00E81144"/>
    <w:p w14:paraId="6397EBE5" w14:textId="77777777" w:rsidR="00E81144" w:rsidRPr="00E81144" w:rsidRDefault="00E81144">
      <w:pPr>
        <w:rPr>
          <w:b/>
        </w:rPr>
      </w:pPr>
      <w:r w:rsidRPr="00E81144">
        <w:rPr>
          <w:b/>
        </w:rPr>
        <w:t>4. Theological Implications</w:t>
      </w:r>
    </w:p>
    <w:p w14:paraId="6A818D77" w14:textId="77777777" w:rsidR="00E81144" w:rsidRDefault="00E81144">
      <w:r>
        <w:t>The theological significance of kallah in the book of Ruth lies in the theme of redemption and inclusion. Ruth is a Moabitess—an ethnic outsider from a nation historically hostile to Israel and excluded from the congregation of Yahweh. Yet, the narrative consistently refers to her as Naomi's kallah. This word acts as a redemptive bridge. Through her marriage to Mahlon, and her subsequent decision to cling to Naomi and Naomi's God, her identity is redefined. She is no longer merely a foreigner; she is a daughter-in-law who has taken refuge under the wings of the God of Israel. This foreshadows the grand New Testament reality where Gentiles, who were once "strangers from the covenants of promise," are brought near through a covenant relationship, becoming part of the household of God—the Bride of Christ.</w:t>
      </w:r>
    </w:p>
    <w:p w14:paraId="7E4166B4" w14:textId="77777777" w:rsidR="00E81144" w:rsidRDefault="00E81144"/>
    <w:p w14:paraId="6A54AED4" w14:textId="77777777" w:rsidR="00E81144" w:rsidRPr="00E81144" w:rsidRDefault="00E81144">
      <w:pPr>
        <w:rPr>
          <w:b/>
        </w:rPr>
      </w:pPr>
      <w:r w:rsidRPr="00E81144">
        <w:rPr>
          <w:b/>
        </w:rPr>
        <w:t>5. Contextual Nuance in the Passage</w:t>
      </w:r>
    </w:p>
    <w:p w14:paraId="08EC7C06" w14:textId="77777777" w:rsidR="00E81144" w:rsidRDefault="00E81144">
      <w:r>
        <w:t>In Ruth 1:22, the narrator concludes the first chapter with a striking summary: "So Naomi returned, and Ruth the Moabitess her daughter-in-law with her, who returned from the country of Moab." The phrase "Ruth the Moabitess her daughter-in-law" pairs her foreign, pagan origin with her intimate, covenantal family status. This deliberate juxtaposition highlights Ruth's loyalty. She had every legal and cultural right to return to her mother's house in Moab, as Orpah did. By choosing to return to Bethlehem as Naomi's kallah, she voluntarily took on the responsibilities of a widowed daughter-in-law, dedicating herself to Naomi's care. The verse ends by noting they arrived "at the beginning of barley harvest," hinting that this "completed one" (kallah) was arriving at the very moment God was about to bring provision and completion to their empty lives.</w:t>
      </w:r>
    </w:p>
    <w:p w14:paraId="13B210ED" w14:textId="77777777" w:rsidR="00E81144" w:rsidRDefault="00E81144"/>
    <w:p w14:paraId="57C85EAD" w14:textId="77777777" w:rsidR="00E81144" w:rsidRPr="00E81144" w:rsidRDefault="00E81144">
      <w:pPr>
        <w:rPr>
          <w:b/>
        </w:rPr>
      </w:pPr>
      <w:r w:rsidRPr="00E81144">
        <w:rPr>
          <w:b/>
        </w:rPr>
        <w:t>6. Key Uses in Other Verses (NKJV)</w:t>
      </w:r>
    </w:p>
    <w:p w14:paraId="343C716B" w14:textId="77777777" w:rsidR="00E81144" w:rsidRDefault="00E81144">
      <w:r>
        <w:t>• Genesis 38:11 - "Then Judah said to Tamar his daughter-in-law, 'Remain a widow in your father’s house until my son Shelah is grown.'"</w:t>
      </w:r>
    </w:p>
    <w:p w14:paraId="44C53F1B" w14:textId="77777777" w:rsidR="00E81144" w:rsidRDefault="00E81144">
      <w:r>
        <w:t>• Leviticus 18:15 - "You shall not uncover the nakedness of your daughter-in-law; she is your son’s wife, you shall not uncover her nakedness."</w:t>
      </w:r>
    </w:p>
    <w:p w14:paraId="0F89126C" w14:textId="77777777" w:rsidR="00E81144" w:rsidRDefault="00E81144">
      <w:r>
        <w:t>• Song of Solomon 4:8 - "Come with me from Lebanon, my spouse, With me from Lebanon."</w:t>
      </w:r>
    </w:p>
    <w:p w14:paraId="0F65E77C" w14:textId="77777777" w:rsidR="00E81144" w:rsidRDefault="00E81144">
      <w:r>
        <w:t>• Isaiah 61:10 - "I will greatly rejoice in the Lord, My soul shall be joyful in my God; For He has clothed me with the garments of salvation, He has covered me with the robe of righteousness, As a bridegroom decks himself with ornaments, And as a bride adorns herself with her jewels."</w:t>
      </w:r>
    </w:p>
    <w:p w14:paraId="469BA344" w14:textId="77777777" w:rsidR="00E81144" w:rsidRDefault="00E81144"/>
    <w:p w14:paraId="50475D08" w14:textId="77777777" w:rsidR="00E81144" w:rsidRPr="00E81144" w:rsidRDefault="00E81144">
      <w:pPr>
        <w:rPr>
          <w:b/>
        </w:rPr>
      </w:pPr>
      <w:r w:rsidRPr="00E81144">
        <w:rPr>
          <w:b/>
        </w:rPr>
        <w:t>7. Other Relevant Insights</w:t>
      </w:r>
    </w:p>
    <w:p w14:paraId="71B63FED" w14:textId="77777777" w:rsidR="00E81144" w:rsidRDefault="00E81144">
      <w:r>
        <w:t>In ancient Near Eastern culture, the status of a kallah was legally fortified. If her husband died without bearing children, the family was obligated to provide a redeemer through the custom of levirate marriage to ensure she was not left destitute and that her husband’s name was not wiped out. Ruth's actions throughout the narrative show her deep understanding of this relationship. She did not treat her status as a kallah as a dissolved contract upon her husband's death; rather, she walked in covenant faithfulness (chesed), which positioned her to meet Boaz, her kinsman-redeemer, and enter the lineage of Jesus Christ.</w:t>
      </w:r>
    </w:p>
    <w:p w14:paraId="02F3BD48" w14:textId="77777777" w:rsidR="00E81144" w:rsidRDefault="00E81144"/>
    <w:p w14:paraId="34ED747E" w14:textId="77777777" w:rsidR="00E81144" w:rsidRPr="00E81144" w:rsidRDefault="00E81144">
      <w:pPr>
        <w:rPr>
          <w:b/>
        </w:rPr>
      </w:pPr>
      <w:r w:rsidRPr="00E81144">
        <w:rPr>
          <w:b/>
        </w:rPr>
        <w:t>8. References</w:t>
      </w:r>
    </w:p>
    <w:p w14:paraId="15982F2A" w14:textId="77777777" w:rsidR="00E81144" w:rsidRDefault="00E81144">
      <w:r>
        <w:t>• Brown, Driver, Briggs Hebrew and English Lexicon</w:t>
      </w:r>
    </w:p>
    <w:p w14:paraId="2637A556" w14:textId="77777777" w:rsidR="00E81144" w:rsidRDefault="00E81144">
      <w:r>
        <w:t>• Theological Wordbook of the Old Testament</w:t>
      </w:r>
    </w:p>
    <w:p w14:paraId="75699F46" w14:textId="77777777" w:rsidR="00E81144" w:rsidRDefault="00E81144">
      <w:r>
        <w:t>• Hebrew and Aramaic Lexicon of the Old Testament</w:t>
      </w:r>
    </w:p>
    <w:p w14:paraId="0BEBB05F" w14:textId="77777777" w:rsidR="00E81144" w:rsidRDefault="00E81144">
      <w:r>
        <w:t>• New International Dictionary of Old Testament Theology and Exegesis</w:t>
      </w:r>
    </w:p>
    <w:p w14:paraId="21F6CD20" w14:textId="77777777" w:rsidR="00E81144" w:rsidRDefault="00E81144">
      <w:r>
        <w:t>• Gesenius' Hebrew-Chaldee Lexicon</w:t>
      </w:r>
    </w:p>
    <w:p w14:paraId="7E61D1F6" w14:textId="14280AD6" w:rsidR="004C5552" w:rsidRDefault="00E81144">
      <w:r>
        <w:t>• Blue Letter Bible Outline of Biblical Usage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14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81144"/>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CF161"/>
  <w15:chartTrackingRefBased/>
  <w15:docId w15:val="{0079A356-2649-4EE2-8AB5-9F3A307B9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811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1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1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1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811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1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1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144"/>
    <w:rPr>
      <w:rFonts w:eastAsiaTheme="majorEastAsia" w:cstheme="majorBidi"/>
      <w:color w:val="272727" w:themeColor="text1" w:themeTint="D8"/>
    </w:rPr>
  </w:style>
  <w:style w:type="paragraph" w:styleId="Title">
    <w:name w:val="Title"/>
    <w:basedOn w:val="Normal"/>
    <w:next w:val="Normal"/>
    <w:link w:val="TitleChar"/>
    <w:uiPriority w:val="10"/>
    <w:qFormat/>
    <w:rsid w:val="00E811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1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1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1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144"/>
    <w:pPr>
      <w:spacing w:before="160"/>
      <w:jc w:val="center"/>
    </w:pPr>
    <w:rPr>
      <w:i/>
      <w:iCs/>
      <w:color w:val="404040" w:themeColor="text1" w:themeTint="BF"/>
    </w:rPr>
  </w:style>
  <w:style w:type="character" w:customStyle="1" w:styleId="QuoteChar">
    <w:name w:val="Quote Char"/>
    <w:basedOn w:val="DefaultParagraphFont"/>
    <w:link w:val="Quote"/>
    <w:uiPriority w:val="29"/>
    <w:rsid w:val="00E81144"/>
    <w:rPr>
      <w:i/>
      <w:iCs/>
      <w:color w:val="404040" w:themeColor="text1" w:themeTint="BF"/>
    </w:rPr>
  </w:style>
  <w:style w:type="paragraph" w:styleId="ListParagraph">
    <w:name w:val="List Paragraph"/>
    <w:basedOn w:val="Normal"/>
    <w:uiPriority w:val="34"/>
    <w:qFormat/>
    <w:rsid w:val="00E81144"/>
    <w:pPr>
      <w:ind w:left="720"/>
      <w:contextualSpacing/>
    </w:pPr>
  </w:style>
  <w:style w:type="character" w:styleId="IntenseEmphasis">
    <w:name w:val="Intense Emphasis"/>
    <w:basedOn w:val="DefaultParagraphFont"/>
    <w:uiPriority w:val="21"/>
    <w:qFormat/>
    <w:rsid w:val="00E81144"/>
    <w:rPr>
      <w:i/>
      <w:iCs/>
      <w:color w:val="2E74B5" w:themeColor="accent1" w:themeShade="BF"/>
    </w:rPr>
  </w:style>
  <w:style w:type="paragraph" w:styleId="IntenseQuote">
    <w:name w:val="Intense Quote"/>
    <w:basedOn w:val="Normal"/>
    <w:next w:val="Normal"/>
    <w:link w:val="IntenseQuoteChar"/>
    <w:uiPriority w:val="30"/>
    <w:qFormat/>
    <w:rsid w:val="00E8114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81144"/>
    <w:rPr>
      <w:i/>
      <w:iCs/>
      <w:color w:val="2E74B5" w:themeColor="accent1" w:themeShade="BF"/>
    </w:rPr>
  </w:style>
  <w:style w:type="character" w:styleId="IntenseReference">
    <w:name w:val="Intense Reference"/>
    <w:basedOn w:val="DefaultParagraphFont"/>
    <w:uiPriority w:val="32"/>
    <w:qFormat/>
    <w:rsid w:val="00E8114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1004</Words>
  <Characters>5226</Characters>
  <Application>Microsoft Office Word</Application>
  <DocSecurity>0</DocSecurity>
  <Lines>100</Lines>
  <Paragraphs>54</Paragraphs>
  <ScaleCrop>false</ScaleCrop>
  <Company/>
  <LinksUpToDate>false</LinksUpToDate>
  <CharactersWithSpaces>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2026-08-13T02:54:00Z</dcterms:created>
  <dcterms:modified xsi:type="dcterms:W3CDTF">2026-08-13T02:54:00Z</dcterms:modified>
</cp:coreProperties>
</file>