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6634" w14:textId="77777777" w:rsidR="00752753" w:rsidRPr="00752753" w:rsidRDefault="00752753">
      <w:pPr>
        <w:rPr>
          <w:b/>
        </w:rPr>
      </w:pPr>
      <w:r w:rsidRPr="00752753">
        <w:rPr>
          <w:b/>
        </w:rPr>
        <w:t>BONDSERVANT - ( doulos , Strong's G1401 )</w:t>
      </w:r>
    </w:p>
    <w:p w14:paraId="7F563F38" w14:textId="77777777" w:rsidR="00752753" w:rsidRDefault="00752753">
      <w:r w:rsidRPr="00752753">
        <w:rPr>
          <w:b/>
        </w:rPr>
        <w:t>Summary:</w:t>
      </w:r>
    </w:p>
    <w:p w14:paraId="5465E68D" w14:textId="77777777" w:rsidR="00752753" w:rsidRDefault="00752753">
      <w:r>
        <w:t>In the Greco-Roman world, a doulos was a slave—someone owned by another, devoid of personal rights, whose sole purpose was to carry out the will of their master. Yet, when adopted by the New Testament writers, and specifically Jude in Jude 1:1, this term of absolute subjugation is transformed into a badge of supreme honor and complete devotion. Calling oneself a "bondservant of Jesus Christ" expresses total surrender to Christ's lordship, exclusive loyalty to His service, and a recognition of being bought with a price. It represents a voluntary alignment with the Old Testament "servant of Yahweh" tradition, signaling spiritual authority through absolute submission.</w:t>
      </w:r>
    </w:p>
    <w:p w14:paraId="1A7BDC5C" w14:textId="77777777" w:rsidR="00752753" w:rsidRDefault="00752753"/>
    <w:p w14:paraId="4232B91E" w14:textId="77777777" w:rsidR="00752753" w:rsidRDefault="00752753">
      <w:r w:rsidRPr="00752753">
        <w:rPr>
          <w:b/>
        </w:rPr>
        <w:t>Full Study:</w:t>
      </w:r>
    </w:p>
    <w:p w14:paraId="744ADBB9" w14:textId="77777777" w:rsidR="00752753" w:rsidRDefault="00752753"/>
    <w:p w14:paraId="13831D1B" w14:textId="77777777" w:rsidR="00752753" w:rsidRPr="00752753" w:rsidRDefault="00752753">
      <w:pPr>
        <w:rPr>
          <w:b/>
        </w:rPr>
      </w:pPr>
      <w:r w:rsidRPr="00752753">
        <w:rPr>
          <w:b/>
        </w:rPr>
        <w:t>1. Word Picture / Background</w:t>
      </w:r>
    </w:p>
    <w:p w14:paraId="66ADCCCF" w14:textId="77777777" w:rsidR="00752753" w:rsidRDefault="00752753">
      <w:r>
        <w:t>• In ancient Greek society, doulos carried a stigma of shame, representing a complete lack of personal freedom. Unlike a hired servant (misthios or diakonos), who retained personal rights and worked for wages, a doulos was the legal property of the master. Their will was entirely swallowed up in the master's will.</w:t>
      </w:r>
    </w:p>
    <w:p w14:paraId="622B7CD1" w14:textId="77777777" w:rsidR="00752753" w:rsidRDefault="00752753">
      <w:r>
        <w:t>• The Hebrew Scriptures (translated into the Greek Septuagint) elevated this concept. Great leaders like Moses, Joshua, and David were called the "servants of Yahweh" (douloi Kyriou). In this Jewish-Christian context, being a servant of God was a title of highest honor, reserved for those commissioned by God for special service.</w:t>
      </w:r>
    </w:p>
    <w:p w14:paraId="2081AE7D" w14:textId="77777777" w:rsidR="00752753" w:rsidRDefault="00752753">
      <w:r>
        <w:t>• A beautiful word picture lies in the Hebrew "love-slave" of Exodus 21:5-6 and Deuteronomy 15:16-17. If a slave loved his master and chose not to go free when his time of release came, his ear was pierced with an awl against the doorpost, marking him as a willing, lifelong servant. This voluntary surrender of freedom out of love beautifully informs the New Testament use of doulos.</w:t>
      </w:r>
    </w:p>
    <w:p w14:paraId="34FBECB9" w14:textId="77777777" w:rsidR="00752753" w:rsidRDefault="00752753"/>
    <w:p w14:paraId="2A6F87FB" w14:textId="77777777" w:rsidR="00752753" w:rsidRPr="00752753" w:rsidRDefault="00752753">
      <w:pPr>
        <w:rPr>
          <w:b/>
        </w:rPr>
      </w:pPr>
      <w:r w:rsidRPr="00752753">
        <w:rPr>
          <w:b/>
        </w:rPr>
        <w:t>2. Meaning / Lexical Definition</w:t>
      </w:r>
    </w:p>
    <w:p w14:paraId="583B1507" w14:textId="77777777" w:rsidR="00752753" w:rsidRDefault="00752753">
      <w:r>
        <w:t>• Doulos refers to a person in a state of permanent servitude, subservient to and owned by a master (kyrios).</w:t>
      </w:r>
    </w:p>
    <w:p w14:paraId="7DAA0B3A" w14:textId="77777777" w:rsidR="00752753" w:rsidRDefault="00752753">
      <w:r>
        <w:t>• It denotes one who is in a permanent relation of servitude to another, where his own will is altogether consumed by the will of the other.</w:t>
      </w:r>
    </w:p>
    <w:p w14:paraId="125670F9" w14:textId="77777777" w:rsidR="00752753" w:rsidRDefault="00752753">
      <w:r>
        <w:t>• It stands in contrast to eleutheros (free) and misthotos (hired servant).</w:t>
      </w:r>
    </w:p>
    <w:p w14:paraId="6C692A96" w14:textId="77777777" w:rsidR="00752753" w:rsidRDefault="00752753">
      <w:r>
        <w:t>• In the spiritual sense, it denotes a believer who belongs entirely to God or Jesus Christ, yielding absolute obedience and acknowledging Christ's exclusive ownership.</w:t>
      </w:r>
    </w:p>
    <w:p w14:paraId="5402A71A" w14:textId="77777777" w:rsidR="00752753" w:rsidRDefault="00752753"/>
    <w:p w14:paraId="72A4D025" w14:textId="77777777" w:rsidR="00752753" w:rsidRPr="00752753" w:rsidRDefault="00752753">
      <w:pPr>
        <w:rPr>
          <w:b/>
        </w:rPr>
      </w:pPr>
      <w:r w:rsidRPr="00752753">
        <w:rPr>
          <w:b/>
        </w:rPr>
        <w:t>3. Usage and Word Pictures</w:t>
      </w:r>
    </w:p>
    <w:p w14:paraId="0EACE675" w14:textId="77777777" w:rsidR="00752753" w:rsidRDefault="00752753">
      <w:r>
        <w:t>• Ownership: The bondservant does not own himself; he has been bought with a price (1 Corinthians 6:20). He is the exclusive possession of his Master.</w:t>
      </w:r>
    </w:p>
    <w:p w14:paraId="341F1151" w14:textId="77777777" w:rsidR="00752753" w:rsidRDefault="00752753">
      <w:r>
        <w:t>• Obedience: The bondservant has no personal agenda, working solely to execute the master's commands without negotiation or delay.</w:t>
      </w:r>
    </w:p>
    <w:p w14:paraId="320C5700" w14:textId="77777777" w:rsidR="00752753" w:rsidRDefault="00752753">
      <w:r>
        <w:t>• Loyalty: A bondservant cannot serve two masters (Matthew 6:24). Exclusive devotion is required; there is no room for divided allegiance.</w:t>
      </w:r>
    </w:p>
    <w:p w14:paraId="5CE70714" w14:textId="77777777" w:rsidR="00752753" w:rsidRDefault="00752753">
      <w:r>
        <w:t>• Humility: It strips away all self-importance and pride. In Jude's case, though he was the half-brother of Jesus Christ, he does not claim family privilege; he claims the status of a slave.</w:t>
      </w:r>
    </w:p>
    <w:p w14:paraId="047E52A6" w14:textId="77777777" w:rsidR="00752753" w:rsidRDefault="00752753"/>
    <w:p w14:paraId="0319764E" w14:textId="77777777" w:rsidR="00752753" w:rsidRPr="00752753" w:rsidRDefault="00752753">
      <w:pPr>
        <w:rPr>
          <w:b/>
        </w:rPr>
      </w:pPr>
      <w:r w:rsidRPr="00752753">
        <w:rPr>
          <w:b/>
        </w:rPr>
        <w:t>4. Theological Implications</w:t>
      </w:r>
    </w:p>
    <w:p w14:paraId="04747E63" w14:textId="77777777" w:rsidR="00752753" w:rsidRDefault="00752753">
      <w:r>
        <w:t>• Lordship and Ownership: Using doulos establishes the absolute Lordship (kyriotes) of Jesus Christ. If Jude is a doulos, Jesus is the Kyrios (Lord). This highlights the substitutionary atonement—Christ bought His people out of the slave-market of sin to belong to Him.</w:t>
      </w:r>
    </w:p>
    <w:p w14:paraId="04E185E0" w14:textId="77777777" w:rsidR="00752753" w:rsidRDefault="00752753">
      <w:r>
        <w:t>• Christian Liberty: Paradoxically, true biblical freedom is found only in becoming a bondservant of Christ. Slavery to Christ is freedom from the tyrannical mastery of sin, death, and self (Romans 6:16-22).</w:t>
      </w:r>
    </w:p>
    <w:p w14:paraId="0DA97764" w14:textId="77777777" w:rsidR="00752753" w:rsidRDefault="00752753">
      <w:r>
        <w:t>• Spiritual Authority: The path to spiritual authority in God's kingdom is through submission. By identifying as a doulos, Jude establishes his right to speak and warn the church. His authority is not inherent; it is derived entirely from his Master.</w:t>
      </w:r>
    </w:p>
    <w:p w14:paraId="32179BBF" w14:textId="77777777" w:rsidR="00752753" w:rsidRDefault="00752753"/>
    <w:p w14:paraId="088CE550" w14:textId="77777777" w:rsidR="00752753" w:rsidRPr="00752753" w:rsidRDefault="00752753">
      <w:pPr>
        <w:rPr>
          <w:b/>
        </w:rPr>
      </w:pPr>
      <w:r w:rsidRPr="00752753">
        <w:rPr>
          <w:b/>
        </w:rPr>
        <w:t>5. Contextual Nuance in the Passage</w:t>
      </w:r>
    </w:p>
    <w:p w14:paraId="5748718C" w14:textId="77777777" w:rsidR="00752753" w:rsidRDefault="00752753">
      <w:r>
        <w:t>• In Jude 1:1, Jude introduces himself as "a bondservant of Jesus Christ, and brother of James."</w:t>
      </w:r>
    </w:p>
    <w:p w14:paraId="66F2DEEF" w14:textId="77777777" w:rsidR="00752753" w:rsidRDefault="00752753">
      <w:r>
        <w:t>• Jude (Judas) was a biological half-brother of Jesus (Matthew 13:55). Yet, he intentionally bypasses this physical relationship. He does not write as "the brother of Jesus" but as His doulos. This shows a profound spiritual transition. During Jesus' earthly ministry, His brothers did not believe in Him (John 7:5). Post-resurrection, Jude recognizes Jesus not merely as an elder brother, but as his Lord and Master.</w:t>
      </w:r>
    </w:p>
    <w:p w14:paraId="2E144923" w14:textId="77777777" w:rsidR="00752753" w:rsidRDefault="00752753">
      <w:r>
        <w:t>• By coupling "bondservant of Jesus Christ" with "brother of James" (the prominent leader of the Jerusalem church), Jude establishes his identity. He defers to Christ's divine authority while identifying with the recognized apostolic leadership of the early church to validate his urgent warning against false teachers.</w:t>
      </w:r>
    </w:p>
    <w:p w14:paraId="3AA1F59A" w14:textId="77777777" w:rsidR="00752753" w:rsidRDefault="00752753"/>
    <w:p w14:paraId="3056DEE0" w14:textId="77777777" w:rsidR="00752753" w:rsidRPr="00752753" w:rsidRDefault="00752753">
      <w:pPr>
        <w:rPr>
          <w:b/>
        </w:rPr>
      </w:pPr>
      <w:r w:rsidRPr="00752753">
        <w:rPr>
          <w:b/>
        </w:rPr>
        <w:t>6. Key Uses in Other Verses (NKJV)</w:t>
      </w:r>
    </w:p>
    <w:p w14:paraId="1761377B" w14:textId="77777777" w:rsidR="00752753" w:rsidRDefault="00752753">
      <w:r>
        <w:t>• Romans 1:1 – "Paul, a bondservant of Jesus Christ, called to be an apostle, separated to the gospel of God"</w:t>
      </w:r>
    </w:p>
    <w:p w14:paraId="2152245D" w14:textId="77777777" w:rsidR="00752753" w:rsidRDefault="00752753">
      <w:r>
        <w:t>• Philippians 1:1 – "Paul and Timothy, bondservants of Jesus Christ, To all the saints in Christ Jesus who are in Philippi..."</w:t>
      </w:r>
    </w:p>
    <w:p w14:paraId="12EB6CCC" w14:textId="77777777" w:rsidR="00752753" w:rsidRDefault="00752753">
      <w:r>
        <w:t>• James 1:1 – "James, a bondservant of God and of the Lord Jesus Christ, To the twelve tribes which are scattered abroad..."</w:t>
      </w:r>
    </w:p>
    <w:p w14:paraId="79C1579F" w14:textId="77777777" w:rsidR="00752753" w:rsidRDefault="00752753">
      <w:r>
        <w:t>• 2 Peter 1:1 – "Simon Peter, a bondservant and apostle of Jesus Christ, To those who have obtained like precious faith with us..."</w:t>
      </w:r>
    </w:p>
    <w:p w14:paraId="2A691408" w14:textId="77777777" w:rsidR="00752753" w:rsidRDefault="00752753">
      <w:r>
        <w:t>• Revelation 1:1 – "The Revelation of Jesus Christ, which God gave Him to show His servants—things which must shortly take place. And He sent and signified it by His angel to His servant John"</w:t>
      </w:r>
    </w:p>
    <w:p w14:paraId="512B22BD" w14:textId="77777777" w:rsidR="00752753" w:rsidRDefault="00752753"/>
    <w:p w14:paraId="08CAF4B3" w14:textId="77777777" w:rsidR="00752753" w:rsidRPr="00752753" w:rsidRDefault="00752753">
      <w:pPr>
        <w:rPr>
          <w:b/>
        </w:rPr>
      </w:pPr>
      <w:r w:rsidRPr="00752753">
        <w:rPr>
          <w:b/>
        </w:rPr>
        <w:t>7. Other Relevant Insights</w:t>
      </w:r>
    </w:p>
    <w:p w14:paraId="5B020604" w14:textId="77777777" w:rsidR="00752753" w:rsidRDefault="00752753">
      <w:r>
        <w:t>• The translation history of doulos is complex. While "bondservant" or "servant" is often preferred in English translations to avoid the heavy historical baggage of chattel slavery, the literal Greek term "slave" (doulos) more forcefully captures the absolute ownership, lack of personal rights, and total dependence that characterized the ancient relationship. Modern readers lose some of the radical nature of this self-designation when it is softened to "servant."</w:t>
      </w:r>
    </w:p>
    <w:p w14:paraId="5DEBAB11" w14:textId="77777777" w:rsidR="00752753" w:rsidRDefault="00752753"/>
    <w:p w14:paraId="0D1C8D92" w14:textId="77777777" w:rsidR="00752753" w:rsidRPr="00752753" w:rsidRDefault="00752753">
      <w:pPr>
        <w:rPr>
          <w:b/>
        </w:rPr>
      </w:pPr>
      <w:r w:rsidRPr="00752753">
        <w:rPr>
          <w:b/>
        </w:rPr>
        <w:t>8. References</w:t>
      </w:r>
    </w:p>
    <w:p w14:paraId="1D625FCE" w14:textId="77777777" w:rsidR="00752753" w:rsidRDefault="00752753">
      <w:r>
        <w:t>• Bauer, Walter, William F. Arndt, F. Wilbur Gingrich, and Frederick W. Danker. A Greek-English Lexicon of the New Testament and Other Early Christian Literature (BDAG).</w:t>
      </w:r>
    </w:p>
    <w:p w14:paraId="06937D3F" w14:textId="77777777" w:rsidR="00752753" w:rsidRDefault="00752753">
      <w:r>
        <w:t>• Brown, Colin, ed. New International Dictionary of New Testament Theology (NIDNTTE).</w:t>
      </w:r>
    </w:p>
    <w:p w14:paraId="007332C8" w14:textId="77777777" w:rsidR="00752753" w:rsidRDefault="00752753">
      <w:r>
        <w:t>• Kittel, Gerhard, and Gerhard Friedrich, eds. Theological Dictionary of the New Testament (TDNT) / Little Kittel.</w:t>
      </w:r>
    </w:p>
    <w:p w14:paraId="027F7327" w14:textId="77777777" w:rsidR="00752753" w:rsidRDefault="00752753">
      <w:r>
        <w:t>• Vine, W.E. Vine's Expository Dictionary of New Testament Words.</w:t>
      </w:r>
    </w:p>
    <w:p w14:paraId="54DE79D5" w14:textId="6E71406F" w:rsidR="004C5552" w:rsidRDefault="00752753">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2753"/>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6F2B"/>
  <w15:chartTrackingRefBased/>
  <w15:docId w15:val="{F7A0CA40-E7CD-47D1-9401-6ADA4183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2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2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753"/>
    <w:rPr>
      <w:rFonts w:eastAsiaTheme="majorEastAsia" w:cstheme="majorBidi"/>
      <w:color w:val="272727" w:themeColor="text1" w:themeTint="D8"/>
    </w:rPr>
  </w:style>
  <w:style w:type="paragraph" w:styleId="Title">
    <w:name w:val="Title"/>
    <w:basedOn w:val="Normal"/>
    <w:next w:val="Normal"/>
    <w:link w:val="TitleChar"/>
    <w:uiPriority w:val="10"/>
    <w:qFormat/>
    <w:rsid w:val="00752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753"/>
    <w:pPr>
      <w:spacing w:before="160"/>
      <w:jc w:val="center"/>
    </w:pPr>
    <w:rPr>
      <w:i/>
      <w:iCs/>
      <w:color w:val="404040" w:themeColor="text1" w:themeTint="BF"/>
    </w:rPr>
  </w:style>
  <w:style w:type="character" w:customStyle="1" w:styleId="QuoteChar">
    <w:name w:val="Quote Char"/>
    <w:basedOn w:val="DefaultParagraphFont"/>
    <w:link w:val="Quote"/>
    <w:uiPriority w:val="29"/>
    <w:rsid w:val="00752753"/>
    <w:rPr>
      <w:i/>
      <w:iCs/>
      <w:color w:val="404040" w:themeColor="text1" w:themeTint="BF"/>
    </w:rPr>
  </w:style>
  <w:style w:type="paragraph" w:styleId="ListParagraph">
    <w:name w:val="List Paragraph"/>
    <w:basedOn w:val="Normal"/>
    <w:uiPriority w:val="34"/>
    <w:qFormat/>
    <w:rsid w:val="00752753"/>
    <w:pPr>
      <w:ind w:left="720"/>
      <w:contextualSpacing/>
    </w:pPr>
  </w:style>
  <w:style w:type="character" w:styleId="IntenseEmphasis">
    <w:name w:val="Intense Emphasis"/>
    <w:basedOn w:val="DefaultParagraphFont"/>
    <w:uiPriority w:val="21"/>
    <w:qFormat/>
    <w:rsid w:val="00752753"/>
    <w:rPr>
      <w:i/>
      <w:iCs/>
      <w:color w:val="2E74B5" w:themeColor="accent1" w:themeShade="BF"/>
    </w:rPr>
  </w:style>
  <w:style w:type="paragraph" w:styleId="IntenseQuote">
    <w:name w:val="Intense Quote"/>
    <w:basedOn w:val="Normal"/>
    <w:next w:val="Normal"/>
    <w:link w:val="IntenseQuoteChar"/>
    <w:uiPriority w:val="30"/>
    <w:qFormat/>
    <w:rsid w:val="007527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2753"/>
    <w:rPr>
      <w:i/>
      <w:iCs/>
      <w:color w:val="2E74B5" w:themeColor="accent1" w:themeShade="BF"/>
    </w:rPr>
  </w:style>
  <w:style w:type="character" w:styleId="IntenseReference">
    <w:name w:val="Intense Reference"/>
    <w:basedOn w:val="DefaultParagraphFont"/>
    <w:uiPriority w:val="32"/>
    <w:qFormat/>
    <w:rsid w:val="007527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