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A934" w14:textId="77777777" w:rsidR="00BC75C6" w:rsidRPr="00BC75C6" w:rsidRDefault="00BC75C6">
      <w:pPr>
        <w:rPr>
          <w:b/>
        </w:rPr>
      </w:pPr>
      <w:r w:rsidRPr="00BC75C6">
        <w:rPr>
          <w:b/>
        </w:rPr>
        <w:t>LORD - ( Yahweh , Strong's H3068 )</w:t>
      </w:r>
    </w:p>
    <w:p w14:paraId="5EB25ADA" w14:textId="77777777" w:rsidR="00BC75C6" w:rsidRDefault="00BC75C6">
      <w:r w:rsidRPr="00BC75C6">
        <w:rPr>
          <w:b/>
        </w:rPr>
        <w:t>Summary:</w:t>
      </w:r>
    </w:p>
    <w:p w14:paraId="7FCB6193" w14:textId="77777777" w:rsidR="00BC75C6" w:rsidRDefault="00BC75C6">
      <w:r>
        <w:t>In Exodus 5:2, the word translated "LORD" is the Tetragrammaton, Yahweh, the personal and covenant name of the God of Israel. When Pharaoh defiantly asks, "Who is the LORD, that I should obey His voice?" he is not merely asking for a definition, but rejecting the personal authority and sovereignty of Israel’s self-existent God. While Pharaoh recognized many territorial and functional deities, he refused to acknowledge the supreme, active, and covenant-keeping God who demands absolute obedience.</w:t>
      </w:r>
    </w:p>
    <w:p w14:paraId="052B4BF5" w14:textId="77777777" w:rsidR="00BC75C6" w:rsidRDefault="00BC75C6"/>
    <w:p w14:paraId="4C7941DD" w14:textId="77777777" w:rsidR="00BC75C6" w:rsidRDefault="00BC75C6">
      <w:r w:rsidRPr="00BC75C6">
        <w:rPr>
          <w:b/>
        </w:rPr>
        <w:t>Full Study:</w:t>
      </w:r>
    </w:p>
    <w:p w14:paraId="5D47187A" w14:textId="77777777" w:rsidR="00BC75C6" w:rsidRDefault="00BC75C6"/>
    <w:p w14:paraId="36DB3E5A" w14:textId="77777777" w:rsidR="00BC75C6" w:rsidRPr="00BC75C6" w:rsidRDefault="00BC75C6">
      <w:pPr>
        <w:rPr>
          <w:b/>
        </w:rPr>
      </w:pPr>
      <w:r w:rsidRPr="00BC75C6">
        <w:rPr>
          <w:b/>
        </w:rPr>
        <w:t>1. Word Picture / Background</w:t>
      </w:r>
    </w:p>
    <w:p w14:paraId="2622AE93" w14:textId="77777777" w:rsidR="00BC75C6" w:rsidRDefault="00BC75C6">
      <w:r>
        <w:t xml:space="preserve">   The Hebrew name Yahweh consists of the four consonants Y-H-W-H, known as the Tetragrammaton. It is closely connected to the Hebrew verb hayah, meaning "to be" or "to become." In Exodus 3:14, God explains His name as "I AM WHO I AM" (Ehyeh Asher Ehyeh). Historically, the name represents the active, present reality of God. Out of extreme reverence and a desire to avoid taking this holy name in vain, Jewish scribes and readers began substituting the word Adonai ("Lord") or Elohim ("God") when reading the text aloud. English translations preserve this distinction by rendering Yahweh as "LORD" in capital letters.</w:t>
      </w:r>
    </w:p>
    <w:p w14:paraId="7C5516B1" w14:textId="77777777" w:rsidR="00BC75C6" w:rsidRDefault="00BC75C6"/>
    <w:p w14:paraId="2EE24C67" w14:textId="77777777" w:rsidR="00BC75C6" w:rsidRPr="00BC75C6" w:rsidRDefault="00BC75C6">
      <w:pPr>
        <w:rPr>
          <w:b/>
        </w:rPr>
      </w:pPr>
      <w:r w:rsidRPr="00BC75C6">
        <w:rPr>
          <w:b/>
        </w:rPr>
        <w:t>2. Meaning / Lexical Definition</w:t>
      </w:r>
    </w:p>
    <w:p w14:paraId="371F3CFD" w14:textId="77777777" w:rsidR="00BC75C6" w:rsidRDefault="00BC75C6">
      <w:r>
        <w:t xml:space="preserve">   Yahweh is the personal, proper name of God, distinguished from titles like Elohim (God) or Adonai (Lord/Master). The name signifies self-existence and eternality—He is the one who has life in Himself, depends on nothing else for His existence, and remains unchanging. Lexically, the name functions as a proper noun indicating the unique identity of Israel's God as the living, active, and covenant-making Creator who enters into relationships with His creation.</w:t>
      </w:r>
    </w:p>
    <w:p w14:paraId="1D08D0D6" w14:textId="77777777" w:rsidR="00BC75C6" w:rsidRDefault="00BC75C6"/>
    <w:p w14:paraId="1C73FE22" w14:textId="77777777" w:rsidR="00BC75C6" w:rsidRPr="00BC75C6" w:rsidRDefault="00BC75C6">
      <w:pPr>
        <w:rPr>
          <w:b/>
        </w:rPr>
      </w:pPr>
      <w:r w:rsidRPr="00BC75C6">
        <w:rPr>
          <w:b/>
        </w:rPr>
        <w:t>3. Usage and Word Pictures</w:t>
      </w:r>
    </w:p>
    <w:p w14:paraId="2EE3EA33" w14:textId="77777777" w:rsidR="00BC75C6" w:rsidRDefault="00BC75C6">
      <w:r>
        <w:t xml:space="preserve">   The name Yahweh is heavily associated with God's redemptive work, His faithfulness, and His covenant relationships with humanity. While Elohim emphasizes God's power as Creator and Ruler of the universe, Yahweh is used when God draws near to His people. The word picture behind the root verb hayah ("to be") is not a static, philosophical existence, but an active, dynamic presence—God is present with His people to save, guide, and sustain them.</w:t>
      </w:r>
    </w:p>
    <w:p w14:paraId="238B8F23" w14:textId="77777777" w:rsidR="00BC75C6" w:rsidRDefault="00BC75C6"/>
    <w:p w14:paraId="4065AF89" w14:textId="77777777" w:rsidR="00BC75C6" w:rsidRPr="00BC75C6" w:rsidRDefault="00BC75C6">
      <w:pPr>
        <w:rPr>
          <w:b/>
        </w:rPr>
      </w:pPr>
      <w:r w:rsidRPr="00BC75C6">
        <w:rPr>
          <w:b/>
        </w:rPr>
        <w:t>4. Theological Implications</w:t>
      </w:r>
    </w:p>
    <w:p w14:paraId="3592E44F" w14:textId="77777777" w:rsidR="00BC75C6" w:rsidRDefault="00BC75C6">
      <w:r>
        <w:t xml:space="preserve">   Theologically, Yahweh speaks of God's absolute sovereignty, immutability, and faithfulness. Because He is the self-existent One, He is completely self-sufficient and does not need anything from humanity. Yet, because He is the covenant God, He binds Himself to His promises. The name guarantees that what God starts, He will complete; He is faithful to His character and His word across generations.</w:t>
      </w:r>
    </w:p>
    <w:p w14:paraId="38675BE5" w14:textId="77777777" w:rsidR="00BC75C6" w:rsidRDefault="00BC75C6"/>
    <w:p w14:paraId="7991836F" w14:textId="77777777" w:rsidR="00BC75C6" w:rsidRPr="00BC75C6" w:rsidRDefault="00BC75C6">
      <w:pPr>
        <w:rPr>
          <w:b/>
        </w:rPr>
      </w:pPr>
      <w:r w:rsidRPr="00BC75C6">
        <w:rPr>
          <w:b/>
        </w:rPr>
        <w:t>5. Contextual Nuance in the Passage</w:t>
      </w:r>
    </w:p>
    <w:p w14:paraId="1FAF0892" w14:textId="77777777" w:rsidR="00BC75C6" w:rsidRDefault="00BC75C6">
      <w:r>
        <w:t xml:space="preserve">   In Exodus 5:2, Pharaoh's response to Moses is a direct theological confrontation: "Who is the LORD, that I should obey His voice to let Israel go? I do not know the LORD..." In the Egyptian worldview, Pharaoh was considered a living god, and Egypt recognized a vast pantheon of deities. By asking "Who is Yahweh?" Pharaoh is dismissing this God as an insignificant deity of a group of enslaved people. He does not "know" (acknowledge the authority of) Yahweh. The entire Exodus narrative—including the ten plagues and the crossing of the Red Sea—serves as God's systematic answer to Pharaoh's question, demonstrating that Yahweh is the supreme Lord over all creation, the gods of Egypt, and Pharaoh himself.</w:t>
      </w:r>
    </w:p>
    <w:p w14:paraId="2D284128" w14:textId="77777777" w:rsidR="00BC75C6" w:rsidRDefault="00BC75C6"/>
    <w:p w14:paraId="66DB235B" w14:textId="77777777" w:rsidR="00BC75C6" w:rsidRPr="00BC75C6" w:rsidRDefault="00BC75C6">
      <w:pPr>
        <w:rPr>
          <w:b/>
        </w:rPr>
      </w:pPr>
      <w:r w:rsidRPr="00BC75C6">
        <w:rPr>
          <w:b/>
        </w:rPr>
        <w:t>6. Key Uses in Other Verses (NKJV)</w:t>
      </w:r>
    </w:p>
    <w:p w14:paraId="0E6B9E92" w14:textId="77777777" w:rsidR="00BC75C6" w:rsidRDefault="00BC75C6">
      <w:r>
        <w:t>• Genesis 2:4: "This is the history of the heavens and the earth when they were created, in the day that the LORD God made the earth and the heavens..."</w:t>
      </w:r>
    </w:p>
    <w:p w14:paraId="475818F2" w14:textId="77777777" w:rsidR="00BC75C6" w:rsidRDefault="00BC75C6">
      <w:r>
        <w:t>• Exodus 3:15: "Moreover God said to Moses, 'Thus you shall say to the children of Israel: "The LORD God of your fathers, the God of Abraham, the God of Isaac, and the God of Jacob, has sent me to you. This is My name forever, and this is My memorial to all generations."'"</w:t>
      </w:r>
    </w:p>
    <w:p w14:paraId="3E8AE3C2" w14:textId="77777777" w:rsidR="00BC75C6" w:rsidRDefault="00BC75C6">
      <w:r>
        <w:t>• Exodus 34:6: "And the LORD passed before him and proclaimed, 'The LORD, the LORD God, merciful and gracious, longsuffering, and abounding in goodness and truth...'"</w:t>
      </w:r>
    </w:p>
    <w:p w14:paraId="3155AAC0" w14:textId="77777777" w:rsidR="00BC75C6" w:rsidRDefault="00BC75C6">
      <w:r>
        <w:t>• Psalm 23:1: "The LORD is my shepherd; I shall not want."</w:t>
      </w:r>
    </w:p>
    <w:p w14:paraId="747613FF" w14:textId="77777777" w:rsidR="00BC75C6" w:rsidRDefault="00BC75C6"/>
    <w:p w14:paraId="5C65C271" w14:textId="77777777" w:rsidR="00BC75C6" w:rsidRPr="00BC75C6" w:rsidRDefault="00BC75C6">
      <w:pPr>
        <w:rPr>
          <w:b/>
        </w:rPr>
      </w:pPr>
      <w:r w:rsidRPr="00BC75C6">
        <w:rPr>
          <w:b/>
        </w:rPr>
        <w:t>7. Other Relevant Insights</w:t>
      </w:r>
    </w:p>
    <w:p w14:paraId="2A12730D" w14:textId="77777777" w:rsidR="00BC75C6" w:rsidRDefault="00BC75C6">
      <w:r>
        <w:t xml:space="preserve">   When the Hebrew text combines Adonai (Lord) and Yahweh (LORD), standard English translations render the combination as "Lord GOD" (with "GOD" in all capital letters) to avoid the redundant phrasing "Lord LORD." Understanding this convention helps readers instantly identify when the specific, covenant name Yahweh is appearing in the Hebrew text.</w:t>
      </w:r>
    </w:p>
    <w:p w14:paraId="13CC6868" w14:textId="77777777" w:rsidR="00BC75C6" w:rsidRDefault="00BC75C6"/>
    <w:p w14:paraId="321A326D" w14:textId="77777777" w:rsidR="00BC75C6" w:rsidRPr="00BC75C6" w:rsidRDefault="00BC75C6">
      <w:pPr>
        <w:rPr>
          <w:b/>
        </w:rPr>
      </w:pPr>
      <w:r w:rsidRPr="00BC75C6">
        <w:rPr>
          <w:b/>
        </w:rPr>
        <w:t>8. References</w:t>
      </w:r>
    </w:p>
    <w:p w14:paraId="45B6E927" w14:textId="77777777" w:rsidR="00BC75C6" w:rsidRDefault="00BC75C6">
      <w:r>
        <w:t>• Brown, Francis, S.R. Driver, and Charles A. Briggs. Brown-Driver-Briggs Hebrew and English Lexicon.</w:t>
      </w:r>
    </w:p>
    <w:p w14:paraId="005EC4DA" w14:textId="77777777" w:rsidR="00BC75C6" w:rsidRDefault="00BC75C6">
      <w:r>
        <w:t>• Koehler, Ludwig, and Walter Baumgartner. The Hebrew and Aramaic Lexicon of the Old Testament.</w:t>
      </w:r>
    </w:p>
    <w:p w14:paraId="32DFCB99" w14:textId="77777777" w:rsidR="00BC75C6" w:rsidRDefault="00BC75C6">
      <w:r>
        <w:t>• Harris, R. Laird, Gleason L. Archer Jr., and Bruce K. Waltke. Theological Wordbook of the Old Testament.</w:t>
      </w:r>
    </w:p>
    <w:p w14:paraId="55934230" w14:textId="77777777" w:rsidR="00BC75C6" w:rsidRDefault="00BC75C6">
      <w:r>
        <w:t>• VanGemeren, Willem A., ed. New International Dictionary of Old Testament Theology and Exegesis.</w:t>
      </w:r>
    </w:p>
    <w:p w14:paraId="03F589A5" w14:textId="0D5F2101" w:rsidR="004C5552" w:rsidRDefault="00BC75C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5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5C6"/>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B65C"/>
  <w15:chartTrackingRefBased/>
  <w15:docId w15:val="{5CC86311-C5E8-47DA-8B74-7A23F6739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7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7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5C6"/>
    <w:rPr>
      <w:rFonts w:eastAsiaTheme="majorEastAsia" w:cstheme="majorBidi"/>
      <w:color w:val="272727" w:themeColor="text1" w:themeTint="D8"/>
    </w:rPr>
  </w:style>
  <w:style w:type="paragraph" w:styleId="Title">
    <w:name w:val="Title"/>
    <w:basedOn w:val="Normal"/>
    <w:next w:val="Normal"/>
    <w:link w:val="TitleChar"/>
    <w:uiPriority w:val="10"/>
    <w:qFormat/>
    <w:rsid w:val="00BC7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5C6"/>
    <w:pPr>
      <w:spacing w:before="160"/>
      <w:jc w:val="center"/>
    </w:pPr>
    <w:rPr>
      <w:i/>
      <w:iCs/>
      <w:color w:val="404040" w:themeColor="text1" w:themeTint="BF"/>
    </w:rPr>
  </w:style>
  <w:style w:type="character" w:customStyle="1" w:styleId="QuoteChar">
    <w:name w:val="Quote Char"/>
    <w:basedOn w:val="DefaultParagraphFont"/>
    <w:link w:val="Quote"/>
    <w:uiPriority w:val="29"/>
    <w:rsid w:val="00BC75C6"/>
    <w:rPr>
      <w:i/>
      <w:iCs/>
      <w:color w:val="404040" w:themeColor="text1" w:themeTint="BF"/>
    </w:rPr>
  </w:style>
  <w:style w:type="paragraph" w:styleId="ListParagraph">
    <w:name w:val="List Paragraph"/>
    <w:basedOn w:val="Normal"/>
    <w:uiPriority w:val="34"/>
    <w:qFormat/>
    <w:rsid w:val="00BC75C6"/>
    <w:pPr>
      <w:ind w:left="720"/>
      <w:contextualSpacing/>
    </w:pPr>
  </w:style>
  <w:style w:type="character" w:styleId="IntenseEmphasis">
    <w:name w:val="Intense Emphasis"/>
    <w:basedOn w:val="DefaultParagraphFont"/>
    <w:uiPriority w:val="21"/>
    <w:qFormat/>
    <w:rsid w:val="00BC75C6"/>
    <w:rPr>
      <w:i/>
      <w:iCs/>
      <w:color w:val="2E74B5" w:themeColor="accent1" w:themeShade="BF"/>
    </w:rPr>
  </w:style>
  <w:style w:type="paragraph" w:styleId="IntenseQuote">
    <w:name w:val="Intense Quote"/>
    <w:basedOn w:val="Normal"/>
    <w:next w:val="Normal"/>
    <w:link w:val="IntenseQuoteChar"/>
    <w:uiPriority w:val="30"/>
    <w:qFormat/>
    <w:rsid w:val="00BC75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75C6"/>
    <w:rPr>
      <w:i/>
      <w:iCs/>
      <w:color w:val="2E74B5" w:themeColor="accent1" w:themeShade="BF"/>
    </w:rPr>
  </w:style>
  <w:style w:type="character" w:styleId="IntenseReference">
    <w:name w:val="Intense Reference"/>
    <w:basedOn w:val="DefaultParagraphFont"/>
    <w:uiPriority w:val="32"/>
    <w:qFormat/>
    <w:rsid w:val="00BC75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