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5D98" w14:textId="77777777" w:rsidR="00436362" w:rsidRPr="00436362" w:rsidRDefault="00436362">
      <w:pPr>
        <w:rPr>
          <w:b/>
        </w:rPr>
      </w:pPr>
      <w:r w:rsidRPr="00436362">
        <w:rPr>
          <w:b/>
        </w:rPr>
        <w:t>REFUSES - ( ma'en , Strong's H3985 )</w:t>
      </w:r>
    </w:p>
    <w:p w14:paraId="04B73CF8" w14:textId="77777777" w:rsidR="00436362" w:rsidRDefault="00436362">
      <w:r w:rsidRPr="00436362">
        <w:rPr>
          <w:b/>
        </w:rPr>
        <w:t>Summary:</w:t>
      </w:r>
    </w:p>
    <w:p w14:paraId="041AED51" w14:textId="77777777" w:rsidR="00436362" w:rsidRDefault="00436362">
      <w:r>
        <w:t>The Hebrew verb ma'en denotes a strong, deliberate, and persistent refusal to comply with a request, command, or expectation. It represents an exercise of the human will where an individual consciously chooses to reject an appeal, often reflecting an underlying attitude of stubbornness, pride, or rebellion. In Exodus 7:14, Pharaoh's refusal to let Israel go is not a passive hesitation but a deeply rooted, active defiance of Yahweh's sovereign command, illustrating the hardness of his heart and setting the stage for the plagues of judgment.</w:t>
      </w:r>
    </w:p>
    <w:p w14:paraId="11D3CE8C" w14:textId="77777777" w:rsidR="00436362" w:rsidRDefault="00436362"/>
    <w:p w14:paraId="087DF28B" w14:textId="77777777" w:rsidR="00436362" w:rsidRDefault="00436362">
      <w:r w:rsidRPr="00436362">
        <w:rPr>
          <w:b/>
        </w:rPr>
        <w:t>Full Study:</w:t>
      </w:r>
    </w:p>
    <w:p w14:paraId="274A345C" w14:textId="77777777" w:rsidR="00436362" w:rsidRDefault="00436362"/>
    <w:p w14:paraId="542FD76F" w14:textId="77777777" w:rsidR="00436362" w:rsidRPr="00436362" w:rsidRDefault="00436362">
      <w:pPr>
        <w:rPr>
          <w:b/>
        </w:rPr>
      </w:pPr>
      <w:r w:rsidRPr="00436362">
        <w:rPr>
          <w:b/>
        </w:rPr>
        <w:t>1. Word Picture / Background</w:t>
      </w:r>
    </w:p>
    <w:p w14:paraId="36BAD989" w14:textId="77777777" w:rsidR="00436362" w:rsidRDefault="00436362">
      <w:r>
        <w:t>• In Biblical Hebrew, ma'en occurs almost exclusively in the Piel (intensive) stem. This grammatical form intensifies the action, indicating a resolute, emphatic "No."</w:t>
      </w:r>
    </w:p>
    <w:p w14:paraId="50C529AB" w14:textId="77777777" w:rsidR="00436362" w:rsidRDefault="00436362">
      <w:r>
        <w:t>• Historically and culturally, a refusal from an absolute monarch like Pharaoh was an assertion of supreme authority. In the ancient Near East, the king's word was law, and Pharaoh was viewed as a living god. When Pharaoh refuses the command of Yahweh, he is not merely making a political decision; he is engaging in a cosmic clash of wills, asserting his own supposed divinity against the absolute sovereignty of the God of the Hebrews.</w:t>
      </w:r>
    </w:p>
    <w:p w14:paraId="3EF1B804" w14:textId="77777777" w:rsidR="00436362" w:rsidRDefault="00436362"/>
    <w:p w14:paraId="139211BF" w14:textId="77777777" w:rsidR="00436362" w:rsidRPr="00436362" w:rsidRDefault="00436362">
      <w:pPr>
        <w:rPr>
          <w:b/>
        </w:rPr>
      </w:pPr>
      <w:r w:rsidRPr="00436362">
        <w:rPr>
          <w:b/>
        </w:rPr>
        <w:t>2. Meaning / Lexical Definition</w:t>
      </w:r>
    </w:p>
    <w:p w14:paraId="6370EAB7" w14:textId="77777777" w:rsidR="00436362" w:rsidRDefault="00436362">
      <w:r>
        <w:t>• Ma'en means "to refuse," "to decline," or "to be utterly unwilling."</w:t>
      </w:r>
    </w:p>
    <w:p w14:paraId="7BF52786" w14:textId="77777777" w:rsidR="00436362" w:rsidRDefault="00436362">
      <w:r>
        <w:t>• It expresses a decisive, conscious choice of the volition. It stands in direct opposition to the Hebrew verb 'abah, which means "to be willing" or "to consent."</w:t>
      </w:r>
    </w:p>
    <w:p w14:paraId="1F66C300" w14:textId="77777777" w:rsidR="00436362" w:rsidRDefault="00436362">
      <w:r>
        <w:t>• Because of its intensive Piel form, the word does not describe a weak, reluctant, or polite decline, but rather a firm, unyielding, and active rejection of a demand or pleading.</w:t>
      </w:r>
    </w:p>
    <w:p w14:paraId="5707D88E" w14:textId="77777777" w:rsidR="00436362" w:rsidRDefault="00436362"/>
    <w:p w14:paraId="523A178A" w14:textId="77777777" w:rsidR="00436362" w:rsidRPr="00436362" w:rsidRDefault="00436362">
      <w:pPr>
        <w:rPr>
          <w:b/>
        </w:rPr>
      </w:pPr>
      <w:r w:rsidRPr="00436362">
        <w:rPr>
          <w:b/>
        </w:rPr>
        <w:t>3. Usage and Word Pictures</w:t>
      </w:r>
    </w:p>
    <w:p w14:paraId="1E16587C" w14:textId="77777777" w:rsidR="00436362" w:rsidRDefault="00436362">
      <w:r>
        <w:t>• In the Old Testament, ma'en is frequently paired with an infinitive construct to pinpoint the exact action being rejected (e.g., "refused to hear," "refused to receive correction").</w:t>
      </w:r>
    </w:p>
    <w:p w14:paraId="6143BFC1" w14:textId="77777777" w:rsidR="00436362" w:rsidRDefault="00436362">
      <w:r>
        <w:t>• The word is used to describe both physical and emotional states where a person is completely closed off to external influence:</w:t>
      </w:r>
    </w:p>
    <w:p w14:paraId="2426CDFE" w14:textId="77777777" w:rsidR="00436362" w:rsidRDefault="00436362">
      <w:r>
        <w:t>• Jacob refused to be comforted when he believed Joseph was dead, showing an emotional state locked in grief (Genesis 37:35).</w:t>
      </w:r>
    </w:p>
    <w:p w14:paraId="02D1E71B" w14:textId="77777777" w:rsidR="00436362" w:rsidRDefault="00436362">
      <w:r>
        <w:t>• A person refusing to eat during a time of deep distress or illness (1 Samuel 28:23).</w:t>
      </w:r>
    </w:p>
    <w:p w14:paraId="7FDEE626" w14:textId="77777777" w:rsidR="00436362" w:rsidRDefault="00436362">
      <w:r>
        <w:t>• The word picture behind ma'en is that of a closed hand, a stiffened neck, or a bolted door. It represents a boundary wall erected by the human will that resists any attempt at persuasion or command.</w:t>
      </w:r>
    </w:p>
    <w:p w14:paraId="45DDEC71" w14:textId="77777777" w:rsidR="00436362" w:rsidRDefault="00436362"/>
    <w:p w14:paraId="25DA9FA2" w14:textId="77777777" w:rsidR="00436362" w:rsidRPr="00436362" w:rsidRDefault="00436362">
      <w:pPr>
        <w:rPr>
          <w:b/>
        </w:rPr>
      </w:pPr>
      <w:r w:rsidRPr="00436362">
        <w:rPr>
          <w:b/>
        </w:rPr>
        <w:t>4. Theological Implications</w:t>
      </w:r>
    </w:p>
    <w:p w14:paraId="2480848F" w14:textId="77777777" w:rsidR="00436362" w:rsidRDefault="00436362">
      <w:r>
        <w:t>• The use of ma'en exposes the true nature of sin as a direct conflict of wills between Creator and creature. God says, "Let My people go," and Pharaoh says, "I refuse." It demonstrates that sin is not merely a mistake or a lack of information, but a volitional rebellion.</w:t>
      </w:r>
    </w:p>
    <w:p w14:paraId="704DAB16" w14:textId="77777777" w:rsidR="00436362" w:rsidRDefault="00436362">
      <w:r>
        <w:t>• This word highlights human moral accountability. Even as scripture speaks of God hardening Pharaoh's heart, Pharaoh's repeated refusal (ma'en) reveals that his actions are a genuine expression of his own proud, rebellious nature.</w:t>
      </w:r>
    </w:p>
    <w:p w14:paraId="00F3C0B7" w14:textId="77777777" w:rsidR="00436362" w:rsidRDefault="00436362">
      <w:r>
        <w:t>• It illustrates that persistent spiritual stubbornness leads to divine judgment. When warnings are repeatedly met with ma'en, the only remaining response from a holy God is disciplinary action.</w:t>
      </w:r>
    </w:p>
    <w:p w14:paraId="5ECEAAB7" w14:textId="77777777" w:rsidR="00436362" w:rsidRDefault="00436362"/>
    <w:p w14:paraId="4D4A0EE8" w14:textId="77777777" w:rsidR="00436362" w:rsidRPr="00436362" w:rsidRDefault="00436362">
      <w:pPr>
        <w:rPr>
          <w:b/>
        </w:rPr>
      </w:pPr>
      <w:r w:rsidRPr="00436362">
        <w:rPr>
          <w:b/>
        </w:rPr>
        <w:t>5. Contextual Nuance in the Passage</w:t>
      </w:r>
    </w:p>
    <w:p w14:paraId="66E01D58" w14:textId="77777777" w:rsidR="00436362" w:rsidRDefault="00436362">
      <w:r>
        <w:t>• In Exodus 7:14, Yahweh diagnoses Pharaoh's spiritual condition to Moses: "Pharaoh’s heart is hard; he refuses to let the people go."</w:t>
      </w:r>
    </w:p>
    <w:p w14:paraId="4C9104FB" w14:textId="77777777" w:rsidR="00436362" w:rsidRDefault="00436362">
      <w:r>
        <w:t>• The Hebrew text directly links the condition of Pharaoh's heart with his outward action. His heart is "heavy" (kabed), which translates into his active refusal (ma'en). The inner stubbornness of his soul produces the outward rebellion of his actions.</w:t>
      </w:r>
    </w:p>
    <w:p w14:paraId="2F01486D" w14:textId="77777777" w:rsidR="00436362" w:rsidRDefault="00436362">
      <w:r>
        <w:t>• This declaration occurs immediately before the turning of the Nile into blood (the first plague). It establishes the legal and moral ground for the plagues: God does not strike Egypt arbitrarily, but because Pharaoh actively and repeatedly refuses to obey.</w:t>
      </w:r>
    </w:p>
    <w:p w14:paraId="5ACFE163" w14:textId="77777777" w:rsidR="00436362" w:rsidRDefault="00436362"/>
    <w:p w14:paraId="35694DEE" w14:textId="77777777" w:rsidR="00436362" w:rsidRPr="00436362" w:rsidRDefault="00436362">
      <w:pPr>
        <w:rPr>
          <w:b/>
        </w:rPr>
      </w:pPr>
      <w:r w:rsidRPr="00436362">
        <w:rPr>
          <w:b/>
        </w:rPr>
        <w:t>6. Key Uses in Other Verses (NKJV)</w:t>
      </w:r>
    </w:p>
    <w:p w14:paraId="50D3B943" w14:textId="77777777" w:rsidR="00436362" w:rsidRDefault="00436362">
      <w:r>
        <w:t>• Genesis 37:35: "And all his sons and all his daughters arose to comfort him; but he refused to be comforted..."</w:t>
      </w:r>
    </w:p>
    <w:p w14:paraId="249D9E09" w14:textId="77777777" w:rsidR="00436362" w:rsidRDefault="00436362">
      <w:r>
        <w:t>• Numbers 22:14: "So the princes of Moab rose and went to Balak, and said, 'Balaam refuses to come with us.'"</w:t>
      </w:r>
    </w:p>
    <w:p w14:paraId="0697E25C" w14:textId="77777777" w:rsidR="00436362" w:rsidRDefault="00436362">
      <w:r>
        <w:t>• Proverbs 1:24: "Because I have called and you refused, I have stretched out my hand and no one regarded..."</w:t>
      </w:r>
    </w:p>
    <w:p w14:paraId="5205880F" w14:textId="77777777" w:rsidR="00436362" w:rsidRDefault="00436362">
      <w:r>
        <w:t>• Jeremiah 5:3: "...They have made their faces harder than rock; they have refused to return."</w:t>
      </w:r>
    </w:p>
    <w:p w14:paraId="219C5EF6" w14:textId="77777777" w:rsidR="00436362" w:rsidRDefault="00436362"/>
    <w:p w14:paraId="4A1E89EE" w14:textId="77777777" w:rsidR="00436362" w:rsidRPr="00436362" w:rsidRDefault="00436362">
      <w:pPr>
        <w:rPr>
          <w:b/>
        </w:rPr>
      </w:pPr>
      <w:r w:rsidRPr="00436362">
        <w:rPr>
          <w:b/>
        </w:rPr>
        <w:t>7. Other Relevant Insights</w:t>
      </w:r>
    </w:p>
    <w:p w14:paraId="3655118E" w14:textId="77777777" w:rsidR="00436362" w:rsidRDefault="00436362">
      <w:r>
        <w:t>• The verb ma'en is used repeatedly by God as a warning mechanism throughout the plague narrative: "If you refuse to let My people go..." (Exodus 8:2; 9:2; 10:3). This shows that God's judgments were not sudden surprises, but the consequence of a knowingly maintained refusal.</w:t>
      </w:r>
    </w:p>
    <w:p w14:paraId="7F654B93" w14:textId="77777777" w:rsidR="00436362" w:rsidRDefault="00436362">
      <w:r>
        <w:t>• In the Greek Septuagint (LXX), the translators often rendered ma'en using the negative particle with the verb "to wish" or "to be willing" (ou bouletai or ou thelei), emphasizing the deliberate choice of the human will in rejecting God’s plan.</w:t>
      </w:r>
    </w:p>
    <w:p w14:paraId="6B0879EC" w14:textId="77777777" w:rsidR="00436362" w:rsidRDefault="00436362"/>
    <w:p w14:paraId="38CF327E" w14:textId="77777777" w:rsidR="00436362" w:rsidRPr="00436362" w:rsidRDefault="00436362">
      <w:pPr>
        <w:rPr>
          <w:b/>
        </w:rPr>
      </w:pPr>
      <w:r w:rsidRPr="00436362">
        <w:rPr>
          <w:b/>
        </w:rPr>
        <w:t>8. References</w:t>
      </w:r>
    </w:p>
    <w:p w14:paraId="087652B5" w14:textId="77777777" w:rsidR="00436362" w:rsidRDefault="00436362">
      <w:r>
        <w:t>• Brown-Driver-Briggs Hebrew and English Lexicon</w:t>
      </w:r>
    </w:p>
    <w:p w14:paraId="0F8EEF43" w14:textId="77777777" w:rsidR="00436362" w:rsidRDefault="00436362">
      <w:r>
        <w:t>• Theological Wordbook of the Old Testament (TWOT)</w:t>
      </w:r>
    </w:p>
    <w:p w14:paraId="64C14A36" w14:textId="77777777" w:rsidR="00436362" w:rsidRDefault="00436362">
      <w:r>
        <w:t>• New International Dictionary of Old Testament Theology and Exegesis (NIDOTTE)</w:t>
      </w:r>
    </w:p>
    <w:p w14:paraId="1555AA31" w14:textId="77777777" w:rsidR="00436362" w:rsidRDefault="00436362">
      <w:r>
        <w:t>• Koehler, Ludwig, and Baumgartner, Walter. The Hebrew and Aramaic Lexicon of the Old Testament (HALOT)</w:t>
      </w:r>
    </w:p>
    <w:p w14:paraId="7CC6EE61" w14:textId="126EC4F6" w:rsidR="004C5552" w:rsidRDefault="0043636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6362"/>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A3B7"/>
  <w15:chartTrackingRefBased/>
  <w15:docId w15:val="{BCA26BCA-B2AE-49C1-B088-F7913427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6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6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362"/>
    <w:rPr>
      <w:rFonts w:eastAsiaTheme="majorEastAsia" w:cstheme="majorBidi"/>
      <w:color w:val="272727" w:themeColor="text1" w:themeTint="D8"/>
    </w:rPr>
  </w:style>
  <w:style w:type="paragraph" w:styleId="Title">
    <w:name w:val="Title"/>
    <w:basedOn w:val="Normal"/>
    <w:next w:val="Normal"/>
    <w:link w:val="TitleChar"/>
    <w:uiPriority w:val="10"/>
    <w:qFormat/>
    <w:rsid w:val="00436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362"/>
    <w:pPr>
      <w:spacing w:before="160"/>
      <w:jc w:val="center"/>
    </w:pPr>
    <w:rPr>
      <w:i/>
      <w:iCs/>
      <w:color w:val="404040" w:themeColor="text1" w:themeTint="BF"/>
    </w:rPr>
  </w:style>
  <w:style w:type="character" w:customStyle="1" w:styleId="QuoteChar">
    <w:name w:val="Quote Char"/>
    <w:basedOn w:val="DefaultParagraphFont"/>
    <w:link w:val="Quote"/>
    <w:uiPriority w:val="29"/>
    <w:rsid w:val="00436362"/>
    <w:rPr>
      <w:i/>
      <w:iCs/>
      <w:color w:val="404040" w:themeColor="text1" w:themeTint="BF"/>
    </w:rPr>
  </w:style>
  <w:style w:type="paragraph" w:styleId="ListParagraph">
    <w:name w:val="List Paragraph"/>
    <w:basedOn w:val="Normal"/>
    <w:uiPriority w:val="34"/>
    <w:qFormat/>
    <w:rsid w:val="00436362"/>
    <w:pPr>
      <w:ind w:left="720"/>
      <w:contextualSpacing/>
    </w:pPr>
  </w:style>
  <w:style w:type="character" w:styleId="IntenseEmphasis">
    <w:name w:val="Intense Emphasis"/>
    <w:basedOn w:val="DefaultParagraphFont"/>
    <w:uiPriority w:val="21"/>
    <w:qFormat/>
    <w:rsid w:val="00436362"/>
    <w:rPr>
      <w:i/>
      <w:iCs/>
      <w:color w:val="2E74B5" w:themeColor="accent1" w:themeShade="BF"/>
    </w:rPr>
  </w:style>
  <w:style w:type="paragraph" w:styleId="IntenseQuote">
    <w:name w:val="Intense Quote"/>
    <w:basedOn w:val="Normal"/>
    <w:next w:val="Normal"/>
    <w:link w:val="IntenseQuoteChar"/>
    <w:uiPriority w:val="30"/>
    <w:qFormat/>
    <w:rsid w:val="004363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6362"/>
    <w:rPr>
      <w:i/>
      <w:iCs/>
      <w:color w:val="2E74B5" w:themeColor="accent1" w:themeShade="BF"/>
    </w:rPr>
  </w:style>
  <w:style w:type="character" w:styleId="IntenseReference">
    <w:name w:val="Intense Reference"/>
    <w:basedOn w:val="DefaultParagraphFont"/>
    <w:uiPriority w:val="32"/>
    <w:qFormat/>
    <w:rsid w:val="004363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4452</Characters>
  <Application>Microsoft Office Word</Application>
  <DocSecurity>0</DocSecurity>
  <Lines>37</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