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FABB" w14:textId="77777777" w:rsidR="00B37883" w:rsidRPr="00B37883" w:rsidRDefault="00B37883">
      <w:pPr>
        <w:rPr>
          <w:b/>
        </w:rPr>
      </w:pPr>
      <w:r w:rsidRPr="00B37883">
        <w:rPr>
          <w:b/>
        </w:rPr>
        <w:t>FROGS - ( tsepardēa</w:t>
      </w:r>
      <w:r w:rsidRPr="00B37883">
        <w:rPr>
          <w:rFonts w:ascii="Arial" w:hAnsi="Arial" w:cs="Arial"/>
          <w:b/>
        </w:rPr>
        <w:t>ʿ</w:t>
      </w:r>
      <w:r w:rsidRPr="00B37883">
        <w:rPr>
          <w:b/>
        </w:rPr>
        <w:t xml:space="preserve"> , Strong's H6854 )</w:t>
      </w:r>
    </w:p>
    <w:p w14:paraId="68B2FD68" w14:textId="77777777" w:rsidR="00B37883" w:rsidRDefault="00B37883">
      <w:r w:rsidRPr="00B37883">
        <w:rPr>
          <w:b/>
        </w:rPr>
        <w:t>Summary:</w:t>
      </w:r>
    </w:p>
    <w:p w14:paraId="5C62E309" w14:textId="77777777" w:rsidR="00B37883" w:rsidRDefault="00B37883">
      <w:r>
        <w:t>The Hebrew word tsepardēa</w:t>
      </w:r>
      <w:r>
        <w:rPr>
          <w:rFonts w:ascii="Arial" w:hAnsi="Arial" w:cs="Arial"/>
        </w:rPr>
        <w:t>ʿ</w:t>
      </w:r>
      <w:r>
        <w:t xml:space="preserve"> refers to frogs, the amphibious creatures that formed the second plague of Egypt. In the ancient Egyptian context, the frog was not merely an ecological nuisance but a potent symbol of fertility, creation, and resurrection, specifically associated with the goddess Heqet, who was depicted with the head of a frog. By multiplying these creatures into an overwhelming, invasive plague that died and rotted across the land, Yahweh demonstrated His absolute sovereignty over Egypt's deities, turning their cherished symbol of life and fertility into an offensive stench of death, defilement, and judgment.</w:t>
      </w:r>
    </w:p>
    <w:p w14:paraId="76CF7A42" w14:textId="77777777" w:rsidR="00B37883" w:rsidRDefault="00B37883"/>
    <w:p w14:paraId="52FC02A1" w14:textId="77777777" w:rsidR="00B37883" w:rsidRDefault="00B37883">
      <w:r w:rsidRPr="00B37883">
        <w:rPr>
          <w:b/>
        </w:rPr>
        <w:t>Full Study:</w:t>
      </w:r>
    </w:p>
    <w:p w14:paraId="2854E82E" w14:textId="77777777" w:rsidR="00B37883" w:rsidRDefault="00B37883"/>
    <w:p w14:paraId="4F7D1787" w14:textId="77777777" w:rsidR="00B37883" w:rsidRPr="00B37883" w:rsidRDefault="00B37883">
      <w:pPr>
        <w:rPr>
          <w:b/>
        </w:rPr>
      </w:pPr>
      <w:r w:rsidRPr="00B37883">
        <w:rPr>
          <w:b/>
        </w:rPr>
        <w:t>1. Word Picture / Background</w:t>
      </w:r>
    </w:p>
    <w:p w14:paraId="364BD4EA" w14:textId="77777777" w:rsidR="00B37883" w:rsidRDefault="00B37883">
      <w:r>
        <w:t>• The etymology of tsepardēa</w:t>
      </w:r>
      <w:r>
        <w:rPr>
          <w:rFonts w:ascii="Arial" w:hAnsi="Arial" w:cs="Arial"/>
        </w:rPr>
        <w:t>ʿ</w:t>
      </w:r>
      <w:r>
        <w:t xml:space="preserve"> is understood as a quadriliteral noun (a word built on a four-letter root). Some linguistic reconstructions suggest it is a compound of tsaphar (meaning to hop, chirp, or croak) and da</w:t>
      </w:r>
      <w:r>
        <w:rPr>
          <w:rFonts w:ascii="Arial" w:hAnsi="Arial" w:cs="Arial"/>
        </w:rPr>
        <w:t>ʿ</w:t>
      </w:r>
      <w:r>
        <w:t xml:space="preserve"> (representing a marsh, mud, or wet ground), yielding the descriptive word-picture of a "marsh-croaker" or "mud-leaper."</w:t>
      </w:r>
    </w:p>
    <w:p w14:paraId="5BF5C47B" w14:textId="77777777" w:rsidR="00B37883" w:rsidRDefault="00B37883">
      <w:r>
        <w:t>• In ancient Egyptian culture, the Nile frog was a symbol of abundant life and renewal due to its rapid multiplication in the fertile silt left behind by the annual flooding of the river. The goddess Heqet (or Heket), patroness of childbirth, fertility, and creation, was represented as a woman with the head of a frog. Egyptians believed she assisted in the final stages of labor and breathed the breath of life into the nostrils of newborns.</w:t>
      </w:r>
    </w:p>
    <w:p w14:paraId="7B37F997" w14:textId="77777777" w:rsidR="00B37883" w:rsidRDefault="00B37883"/>
    <w:p w14:paraId="7EA37915" w14:textId="77777777" w:rsidR="00B37883" w:rsidRPr="00B37883" w:rsidRDefault="00B37883">
      <w:pPr>
        <w:rPr>
          <w:b/>
        </w:rPr>
      </w:pPr>
      <w:r w:rsidRPr="00B37883">
        <w:rPr>
          <w:b/>
        </w:rPr>
        <w:t>2. Meaning / Lexical Definition</w:t>
      </w:r>
    </w:p>
    <w:p w14:paraId="391507B3" w14:textId="77777777" w:rsidR="00B37883" w:rsidRDefault="00B37883">
      <w:r>
        <w:t>• The word tsepardēa</w:t>
      </w:r>
      <w:r>
        <w:rPr>
          <w:rFonts w:ascii="Arial" w:hAnsi="Arial" w:cs="Arial"/>
        </w:rPr>
        <w:t>ʿ</w:t>
      </w:r>
      <w:r>
        <w:t xml:space="preserve"> refers specifically to frogs (taxonomically belonging to the Rana genus, particularly the Nile frog, Rana nilotica).</w:t>
      </w:r>
    </w:p>
    <w:p w14:paraId="74FB61C2" w14:textId="77777777" w:rsidR="00B37883" w:rsidRDefault="00B37883">
      <w:r>
        <w:t>• It is used as a collective noun throughout the Exodus narrative to represent the massive, uncountable swarms of these amphibians that blanketed the land of Egypt.</w:t>
      </w:r>
    </w:p>
    <w:p w14:paraId="021B94AB" w14:textId="77777777" w:rsidR="00B37883" w:rsidRDefault="00B37883">
      <w:r>
        <w:t>• The term denotes a water-dwelling creature that normally remained within its natural boundaries (marshes, canals, and riverbanks) but, by divine command, transgressed these ecological boundaries to overrun human territory.</w:t>
      </w:r>
    </w:p>
    <w:p w14:paraId="15C6575C" w14:textId="77777777" w:rsidR="00B37883" w:rsidRDefault="00B37883"/>
    <w:p w14:paraId="50C73443" w14:textId="77777777" w:rsidR="00B37883" w:rsidRPr="00B37883" w:rsidRDefault="00B37883">
      <w:pPr>
        <w:rPr>
          <w:b/>
        </w:rPr>
      </w:pPr>
      <w:r w:rsidRPr="00B37883">
        <w:rPr>
          <w:b/>
        </w:rPr>
        <w:t>3. Usage and Word Pictures</w:t>
      </w:r>
    </w:p>
    <w:p w14:paraId="23D449B1" w14:textId="77777777" w:rsidR="00B37883" w:rsidRDefault="00B37883">
      <w:r>
        <w:t>• The word occurs almost exclusively in the context of the second plague in Exodus 8, with historical rehearsals of the event found in the Psalms.</w:t>
      </w:r>
    </w:p>
    <w:p w14:paraId="0800E0A0" w14:textId="77777777" w:rsidR="00B37883" w:rsidRDefault="00B37883">
      <w:r>
        <w:t>• The plague of frogs presents a vivid word picture of total domestic invasion and chaos. These creatures, which normally represented the life-giving nature of the Nile, became an invasive force of pollution. They penetrated the most private and intimate spaces of Egyptian life—bedchambers, beds, ovens, and kneading bowls (Exodus 8:3)—disrupting daily survival, domestic order, food preparation, and physical comfort.</w:t>
      </w:r>
    </w:p>
    <w:p w14:paraId="38B5ECCA" w14:textId="77777777" w:rsidR="00B37883" w:rsidRDefault="00B37883">
      <w:r>
        <w:t>• The gathering of the dead frogs into "heaps" (chomarim) created a literal and metaphorical "stench" (ba'ash) throughout the land. This serves as a graphic word picture of the corruption and decay of Egypt's pride and their false religious system.</w:t>
      </w:r>
    </w:p>
    <w:p w14:paraId="48B13F4B" w14:textId="77777777" w:rsidR="00B37883" w:rsidRDefault="00B37883"/>
    <w:p w14:paraId="78F5CC7C" w14:textId="77777777" w:rsidR="00B37883" w:rsidRPr="00B37883" w:rsidRDefault="00B37883">
      <w:pPr>
        <w:rPr>
          <w:b/>
        </w:rPr>
      </w:pPr>
      <w:r w:rsidRPr="00B37883">
        <w:rPr>
          <w:b/>
        </w:rPr>
        <w:t>4. Theological Implications</w:t>
      </w:r>
    </w:p>
    <w:p w14:paraId="414C08E6" w14:textId="77777777" w:rsidR="00B37883" w:rsidRDefault="00B37883">
      <w:r>
        <w:t>• Theological Warfare: This plague was a direct polemic against the Egyptian pantheon, specifically the goddess Heqet. By turning the sacred frog into an intolerable curse, Yahweh demonstrated that Heqet had no power to control her own symbol or protect her worshippers. The very source of life and fertility became a source of death and disgust.</w:t>
      </w:r>
    </w:p>
    <w:p w14:paraId="5860082D" w14:textId="77777777" w:rsidR="00B37883" w:rsidRDefault="00B37883">
      <w:r>
        <w:t>• Creation Out of Order: Yahweh's plagues represent a "de-creation" or reversal of the created order. Frogs, meant to stay in the aquatic sphere, swarmed the dry land, crossing the boundaries set at creation. This demonstrated that the Creator Ruler of the universe governs all natural boundaries and can weaponize creation against those who defy Him.</w:t>
      </w:r>
    </w:p>
    <w:p w14:paraId="656986C6" w14:textId="77777777" w:rsidR="00B37883" w:rsidRDefault="00B37883">
      <w:r>
        <w:t>• Sovereignty over the Nile: The Nile was worshipped as a god (Hapi). Yahweh showed that He could command the Nile to bring forth swarms of pests rather than blessings, proving His supreme authority over Egypt's economic and spiritual lifeblood.</w:t>
      </w:r>
    </w:p>
    <w:p w14:paraId="4D8162F3" w14:textId="77777777" w:rsidR="00B37883" w:rsidRDefault="00B37883"/>
    <w:p w14:paraId="4BD9413B" w14:textId="77777777" w:rsidR="00B37883" w:rsidRPr="00B37883" w:rsidRDefault="00B37883">
      <w:pPr>
        <w:rPr>
          <w:b/>
        </w:rPr>
      </w:pPr>
      <w:r w:rsidRPr="00B37883">
        <w:rPr>
          <w:b/>
        </w:rPr>
        <w:t>5. Contextual Nuance in the Passage</w:t>
      </w:r>
    </w:p>
    <w:p w14:paraId="1D65F0F8" w14:textId="77777777" w:rsidR="00B37883" w:rsidRDefault="00B37883">
      <w:r>
        <w:t>• In Exodus 8:2, the warning "I will smite all your territory with frogs" uses the verb nagap ("to smite, plague, strike"), highlighting that the frogs themselves were the physical instrument of divine striking.</w:t>
      </w:r>
    </w:p>
    <w:p w14:paraId="4A8F5F29" w14:textId="77777777" w:rsidR="00B37883" w:rsidRDefault="00B37883">
      <w:r>
        <w:t>• The immediate context emphasizes the inescapable nature of the plague. Pharaoh’s magicians duplicated the sign (Exodus 8:7), which only worsened their own plight by adding more frogs, proving their inability to remove or alleviate the judgment. Only Moses' prayer to Yahweh could make the frogs die off, establishing that Yahweh alone controls both the onset and the cessation of judgment.</w:t>
      </w:r>
    </w:p>
    <w:p w14:paraId="07807A96" w14:textId="77777777" w:rsidR="00B37883" w:rsidRDefault="00B37883"/>
    <w:p w14:paraId="71B074C0" w14:textId="77777777" w:rsidR="00B37883" w:rsidRPr="00B37883" w:rsidRDefault="00B37883">
      <w:pPr>
        <w:rPr>
          <w:b/>
        </w:rPr>
      </w:pPr>
      <w:r w:rsidRPr="00B37883">
        <w:rPr>
          <w:b/>
        </w:rPr>
        <w:t>6. Key Uses in Other Verses (NKJV)</w:t>
      </w:r>
    </w:p>
    <w:p w14:paraId="3B486B4F" w14:textId="77777777" w:rsidR="00B37883" w:rsidRDefault="00B37883">
      <w:r>
        <w:t>• Exodus 8:3 - "So the river shall bring forth frogs abundantly, which shall go up and come into your house..."</w:t>
      </w:r>
    </w:p>
    <w:p w14:paraId="7428BD68" w14:textId="77777777" w:rsidR="00B37883" w:rsidRDefault="00B37883">
      <w:r>
        <w:t>• Exodus 8:13 - "So the Lord did according to the word of Moses. And the frogs died out of the houses, out of the courtyards, and out of the fields."</w:t>
      </w:r>
    </w:p>
    <w:p w14:paraId="1FE0E7FA" w14:textId="77777777" w:rsidR="00B37883" w:rsidRDefault="00B37883">
      <w:r>
        <w:t>• Psalm 78:45 - "He sent swarms of flies among them, which devoured them, and frogs, which destroyed them."</w:t>
      </w:r>
    </w:p>
    <w:p w14:paraId="5D00B000" w14:textId="77777777" w:rsidR="00B37883" w:rsidRDefault="00B37883">
      <w:r>
        <w:t>• Psalm 105:30 - "Their land abounded with frogs, even in the chambers of their kings."</w:t>
      </w:r>
    </w:p>
    <w:p w14:paraId="2FA1C21B" w14:textId="77777777" w:rsidR="00B37883" w:rsidRDefault="00B37883"/>
    <w:p w14:paraId="7F68D8AB" w14:textId="77777777" w:rsidR="00B37883" w:rsidRPr="00B37883" w:rsidRDefault="00B37883">
      <w:pPr>
        <w:rPr>
          <w:b/>
        </w:rPr>
      </w:pPr>
      <w:r w:rsidRPr="00B37883">
        <w:rPr>
          <w:b/>
        </w:rPr>
        <w:t>7. Other Relevant Insights</w:t>
      </w:r>
    </w:p>
    <w:p w14:paraId="13A5B11C" w14:textId="77777777" w:rsidR="00B37883" w:rsidRDefault="00B37883">
      <w:r>
        <w:t>• Under the Mosaic law, frogs were classified as unclean swarming things (sherets), meaning their presence in houses, ovens, and vessels rendered the entire domestic sphere of the Egyptians ceremonially defiled and unfit for worship.</w:t>
      </w:r>
    </w:p>
    <w:p w14:paraId="4A59D635" w14:textId="77777777" w:rsidR="00B37883" w:rsidRDefault="00B37883">
      <w:r>
        <w:t>• The New Testament picks up the imagery of frogs in Revelation 16:13, where John sees three unclean spirits "like frogs" coming out of the mouth of the dragon, the beast, and the false prophet. This imagery of frogs as unclean, invasive, and speaking deceptive, croaking lies draws directly on the Exodus background of infestation, spiritual deception, and opposition to God's people.</w:t>
      </w:r>
    </w:p>
    <w:p w14:paraId="64475AE6" w14:textId="77777777" w:rsidR="00B37883" w:rsidRDefault="00B37883"/>
    <w:p w14:paraId="13F4A6E5" w14:textId="77777777" w:rsidR="00B37883" w:rsidRPr="00B37883" w:rsidRDefault="00B37883">
      <w:pPr>
        <w:rPr>
          <w:b/>
        </w:rPr>
      </w:pPr>
      <w:r w:rsidRPr="00B37883">
        <w:rPr>
          <w:b/>
        </w:rPr>
        <w:t>8. References</w:t>
      </w:r>
    </w:p>
    <w:p w14:paraId="1D768DC1" w14:textId="77777777" w:rsidR="00B37883" w:rsidRDefault="00B37883">
      <w:r>
        <w:t>• Brown, Driver, Briggs. Hebrew and English Lexicon of the Old Testament.</w:t>
      </w:r>
    </w:p>
    <w:p w14:paraId="0653F921" w14:textId="77777777" w:rsidR="00B37883" w:rsidRDefault="00B37883">
      <w:r>
        <w:t>• Gesenius' Hebrew and Chaldee Lexicon to the Old Testament Scriptures.</w:t>
      </w:r>
    </w:p>
    <w:p w14:paraId="033341EF" w14:textId="77777777" w:rsidR="00B37883" w:rsidRDefault="00B37883">
      <w:r>
        <w:t>• Harris, R. Laird, Gleason L. Archer Jr., and Bruce K. Waltke. Theological Wordbook of the Old Testament.</w:t>
      </w:r>
    </w:p>
    <w:p w14:paraId="0B349A00" w14:textId="77777777" w:rsidR="00B37883" w:rsidRDefault="00B37883">
      <w:r>
        <w:t>• Koehler, Ludwig, and Walter Baumgartner. The Hebrew and Aramaic Lexicon of the Old Testament.</w:t>
      </w:r>
    </w:p>
    <w:p w14:paraId="0C1418A0" w14:textId="7C04AA6B" w:rsidR="004C5552" w:rsidRDefault="00B37883">
      <w:r>
        <w:t>• Tenney, Merrill C. The Zondervan Pictorial Encyclopedia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3788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962C"/>
  <w15:chartTrackingRefBased/>
  <w15:docId w15:val="{74B0B001-1EBE-47D7-9407-787E9F15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7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7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883"/>
    <w:rPr>
      <w:rFonts w:eastAsiaTheme="majorEastAsia" w:cstheme="majorBidi"/>
      <w:color w:val="272727" w:themeColor="text1" w:themeTint="D8"/>
    </w:rPr>
  </w:style>
  <w:style w:type="paragraph" w:styleId="Title">
    <w:name w:val="Title"/>
    <w:basedOn w:val="Normal"/>
    <w:next w:val="Normal"/>
    <w:link w:val="TitleChar"/>
    <w:uiPriority w:val="10"/>
    <w:qFormat/>
    <w:rsid w:val="00B37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883"/>
    <w:pPr>
      <w:spacing w:before="160"/>
      <w:jc w:val="center"/>
    </w:pPr>
    <w:rPr>
      <w:i/>
      <w:iCs/>
      <w:color w:val="404040" w:themeColor="text1" w:themeTint="BF"/>
    </w:rPr>
  </w:style>
  <w:style w:type="character" w:customStyle="1" w:styleId="QuoteChar">
    <w:name w:val="Quote Char"/>
    <w:basedOn w:val="DefaultParagraphFont"/>
    <w:link w:val="Quote"/>
    <w:uiPriority w:val="29"/>
    <w:rsid w:val="00B37883"/>
    <w:rPr>
      <w:i/>
      <w:iCs/>
      <w:color w:val="404040" w:themeColor="text1" w:themeTint="BF"/>
    </w:rPr>
  </w:style>
  <w:style w:type="paragraph" w:styleId="ListParagraph">
    <w:name w:val="List Paragraph"/>
    <w:basedOn w:val="Normal"/>
    <w:uiPriority w:val="34"/>
    <w:qFormat/>
    <w:rsid w:val="00B37883"/>
    <w:pPr>
      <w:ind w:left="720"/>
      <w:contextualSpacing/>
    </w:pPr>
  </w:style>
  <w:style w:type="character" w:styleId="IntenseEmphasis">
    <w:name w:val="Intense Emphasis"/>
    <w:basedOn w:val="DefaultParagraphFont"/>
    <w:uiPriority w:val="21"/>
    <w:qFormat/>
    <w:rsid w:val="00B37883"/>
    <w:rPr>
      <w:i/>
      <w:iCs/>
      <w:color w:val="2E74B5" w:themeColor="accent1" w:themeShade="BF"/>
    </w:rPr>
  </w:style>
  <w:style w:type="paragraph" w:styleId="IntenseQuote">
    <w:name w:val="Intense Quote"/>
    <w:basedOn w:val="Normal"/>
    <w:next w:val="Normal"/>
    <w:link w:val="IntenseQuoteChar"/>
    <w:uiPriority w:val="30"/>
    <w:qFormat/>
    <w:rsid w:val="00B378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7883"/>
    <w:rPr>
      <w:i/>
      <w:iCs/>
      <w:color w:val="2E74B5" w:themeColor="accent1" w:themeShade="BF"/>
    </w:rPr>
  </w:style>
  <w:style w:type="character" w:styleId="IntenseReference">
    <w:name w:val="Intense Reference"/>
    <w:basedOn w:val="DefaultParagraphFont"/>
    <w:uiPriority w:val="32"/>
    <w:qFormat/>
    <w:rsid w:val="00B378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