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692C60" w14:textId="77777777" w:rsidR="00300834" w:rsidRPr="00300834" w:rsidRDefault="00300834">
      <w:pPr>
        <w:rPr>
          <w:b/>
        </w:rPr>
      </w:pPr>
      <w:r w:rsidRPr="00300834">
        <w:rPr>
          <w:b/>
        </w:rPr>
        <w:t>GRATE - ( makber , Strong's H4345 )</w:t>
      </w:r>
    </w:p>
    <w:p w14:paraId="76C86460" w14:textId="77777777" w:rsidR="00300834" w:rsidRDefault="00300834">
      <w:r w:rsidRPr="00300834">
        <w:rPr>
          <w:b/>
        </w:rPr>
        <w:t>Summary:</w:t>
      </w:r>
    </w:p>
    <w:p w14:paraId="1AE69012" w14:textId="77777777" w:rsidR="00300834" w:rsidRDefault="00300834">
      <w:r>
        <w:t>The Hebrew noun makber refers to a grate, network, or lattice-like structure made of interwoven materials. Derived from a root meaning to interweave or bind together, it specifically designates the heavy bronze mesh or screen designed for the Altar of Burnt Offering in the Tabernacle. Suspended midway inside the altar, this grate allowed ashes from the sacrifices to fall through while keeping the wood and sacrificial animals elevated for efficient burning. Spiritually and symbolically, this durable bronze grate illustrates the absolute holiness of God's presence, the necessity of a sustained, consuming fire for judgment and atonement, and the meticulous preparation required to approach a holy God.</w:t>
      </w:r>
    </w:p>
    <w:p w14:paraId="03A72085" w14:textId="77777777" w:rsidR="00300834" w:rsidRDefault="00300834"/>
    <w:p w14:paraId="703F4958" w14:textId="77777777" w:rsidR="00300834" w:rsidRDefault="00300834">
      <w:r w:rsidRPr="00300834">
        <w:rPr>
          <w:b/>
        </w:rPr>
        <w:t>Full Study:</w:t>
      </w:r>
    </w:p>
    <w:p w14:paraId="27327768" w14:textId="77777777" w:rsidR="00300834" w:rsidRDefault="00300834"/>
    <w:p w14:paraId="7CAFDB7A" w14:textId="77777777" w:rsidR="00300834" w:rsidRPr="00300834" w:rsidRDefault="00300834">
      <w:pPr>
        <w:rPr>
          <w:b/>
        </w:rPr>
      </w:pPr>
      <w:r w:rsidRPr="00300834">
        <w:rPr>
          <w:b/>
        </w:rPr>
        <w:t>1. Word Picture / Background</w:t>
      </w:r>
    </w:p>
    <w:p w14:paraId="43FA0AF3" w14:textId="77777777" w:rsidR="00300834" w:rsidRDefault="00300834">
      <w:r>
        <w:t>• makber is derived from the primitive root kabar, which means to be abundant, to multiply, or to interweave and bind together. The noun form directly evokes the physical image of a sieve, network, or lattice-like screen. It carries the physical concept of intersecting lines of metal or cord that form a mesh. In the context of ancient metalworking, creating a bronze network (mikbar nehoshet) was a highly skilled craft, requiring molten bronze to be cast or beaten into a durable, interconnected lattice. The visual image is one of strong, interwoven containment—a structure capable of enduring intense heat without warping or breaking.</w:t>
      </w:r>
    </w:p>
    <w:p w14:paraId="3D358261" w14:textId="77777777" w:rsidR="00300834" w:rsidRDefault="00300834"/>
    <w:p w14:paraId="10397664" w14:textId="77777777" w:rsidR="00300834" w:rsidRPr="00300834" w:rsidRDefault="00300834">
      <w:pPr>
        <w:rPr>
          <w:b/>
        </w:rPr>
      </w:pPr>
      <w:r w:rsidRPr="00300834">
        <w:rPr>
          <w:b/>
        </w:rPr>
        <w:t>2. Meaning / Lexical Definition</w:t>
      </w:r>
    </w:p>
    <w:p w14:paraId="4409911A" w14:textId="77777777" w:rsidR="00300834" w:rsidRDefault="00300834">
      <w:r>
        <w:t>• makber refers specifically to a grate, lattice, or piece of network. It is a bronze grate for the sacrificial altar. It is used exclusively in the Old Testament to describe this specific component of the Tabernacle's Altar of Burnt Offering (also known as the Bronze Altar). The term describes a mesh-like screen through which materials can pass or upon which objects are placed to endure fire.</w:t>
      </w:r>
    </w:p>
    <w:p w14:paraId="19A0A0F7" w14:textId="77777777" w:rsidR="00300834" w:rsidRDefault="00300834"/>
    <w:p w14:paraId="76A22ED9" w14:textId="77777777" w:rsidR="00300834" w:rsidRPr="00300834" w:rsidRDefault="00300834">
      <w:pPr>
        <w:rPr>
          <w:b/>
        </w:rPr>
      </w:pPr>
      <w:r w:rsidRPr="00300834">
        <w:rPr>
          <w:b/>
        </w:rPr>
        <w:t>3. Usage and Word Pictures</w:t>
      </w:r>
    </w:p>
    <w:p w14:paraId="6EFAE184" w14:textId="77777777" w:rsidR="00300834" w:rsidRDefault="00300834">
      <w:r>
        <w:t xml:space="preserve">The term makber is used as a concrete word picture for structural strength and functional separation. </w:t>
      </w:r>
    </w:p>
    <w:p w14:paraId="09FCE723" w14:textId="77777777" w:rsidR="00300834" w:rsidRDefault="00300834">
      <w:r>
        <w:t>• It represents a dividing barrier that is simultaneously open and strong. In the ancient Near Eastern sacrificial context, an altar required constant airflow to keep the wood burning fiercely. A solid metal plate would smother the fire, while a completely open bottom would allow the fuel and sacrifice to fall through.</w:t>
      </w:r>
    </w:p>
    <w:p w14:paraId="3D9019BC" w14:textId="77777777" w:rsidR="00300834" w:rsidRDefault="00300834">
      <w:r>
        <w:t>• The makber serves as the perfect engineering solution: a strong, heat-resistant bronze mesh that supports the heavy load of wood and animal sacrifices, allows fresh air to circulate from below to feed the flames, and lets the ashes sift through to the bottom of the altar for orderly removal.</w:t>
      </w:r>
    </w:p>
    <w:p w14:paraId="6E22BA1C" w14:textId="77777777" w:rsidR="00300834" w:rsidRDefault="00300834"/>
    <w:p w14:paraId="5D3A6CA1" w14:textId="77777777" w:rsidR="00300834" w:rsidRPr="00300834" w:rsidRDefault="00300834">
      <w:pPr>
        <w:rPr>
          <w:b/>
        </w:rPr>
      </w:pPr>
      <w:r w:rsidRPr="00300834">
        <w:rPr>
          <w:b/>
        </w:rPr>
        <w:t>4. Theological Implications</w:t>
      </w:r>
    </w:p>
    <w:p w14:paraId="5D02A8E7" w14:textId="77777777" w:rsidR="00300834" w:rsidRDefault="00300834">
      <w:r>
        <w:t>The theological significance of the bronze grate is tied to the holiness of God and the mechanics of atonement:</w:t>
      </w:r>
    </w:p>
    <w:p w14:paraId="5D9673BC" w14:textId="77777777" w:rsidR="00300834" w:rsidRDefault="00300834">
      <w:r>
        <w:t>• The Fire of Judgment: Bronze in Scripture often symbolizes judgment, strength, and endurance under heat. The bronze grate had to withstand the continuous, intense heat of the altar fire, which was never to go out (Leviticus 6:13). This represents the enduring nature of God's holy judgment against sin, which must be fully satisfied.</w:t>
      </w:r>
    </w:p>
    <w:p w14:paraId="40BEF593" w14:textId="77777777" w:rsidR="00300834" w:rsidRDefault="00300834">
      <w:r>
        <w:t>• Functional Purity: By allowing the ashes to fall through while retaining the sacrifice, the grate ensured that the offering remained distinct from the waste. It illustrates how God's system of worship maintains order, purity, and functional perfection. Nothing is left to chance; even the disposal of ash under the fire is facilitated by a divinely designed mechanism.</w:t>
      </w:r>
    </w:p>
    <w:p w14:paraId="2BB17813" w14:textId="77777777" w:rsidR="00300834" w:rsidRDefault="00300834">
      <w:r>
        <w:t>• Mediation and Accessibility: The grate supported the sacrifice that stood between God and Israel. It shows that the provision for atonement is structurally sound, designed by God to endure the full weight of the sacrificial system.</w:t>
      </w:r>
    </w:p>
    <w:p w14:paraId="1CE2731C" w14:textId="77777777" w:rsidR="00300834" w:rsidRDefault="00300834"/>
    <w:p w14:paraId="1B5C1518" w14:textId="77777777" w:rsidR="00300834" w:rsidRPr="00300834" w:rsidRDefault="00300834">
      <w:pPr>
        <w:rPr>
          <w:b/>
        </w:rPr>
      </w:pPr>
      <w:r w:rsidRPr="00300834">
        <w:rPr>
          <w:b/>
        </w:rPr>
        <w:t>5. Contextual Nuance in the Passage</w:t>
      </w:r>
    </w:p>
    <w:p w14:paraId="64CFC6ED" w14:textId="77777777" w:rsidR="00300834" w:rsidRDefault="00300834">
      <w:r>
        <w:t xml:space="preserve">In Exodus 38:4, Bezalel is executing the divine architectural plans given to Moses on Mount Sinai. The text states: "He made a grate of bronze network for the altar, under its rim, midway from the bottom." </w:t>
      </w:r>
    </w:p>
    <w:p w14:paraId="48456A41" w14:textId="77777777" w:rsidR="00300834" w:rsidRDefault="00300834">
      <w:r>
        <w:t>• The placement "midway from the bottom" (mikkeborah) is structurally crucial. It suspended the sacrificial fire in the center of the hollow acacia-wood box (which was overlaid with bronze), preventing the intense direct heat from destroying the wooden frame of the altar itself, while optimizing the draft of air from beneath.</w:t>
      </w:r>
    </w:p>
    <w:p w14:paraId="516FF779" w14:textId="77777777" w:rsidR="00300834" w:rsidRDefault="00300834">
      <w:r>
        <w:t>• The craftsmanship highlights the devotion and precision of the wilderness artisans. Even the hidden, functional parts of the Tabernacle—like a grate meant to hold burning wood and collect ash—were crafted with absolute precision, beauty, and obedience to the heavenly pattern.</w:t>
      </w:r>
    </w:p>
    <w:p w14:paraId="75E37463" w14:textId="77777777" w:rsidR="00300834" w:rsidRDefault="00300834"/>
    <w:p w14:paraId="1A0F24C2" w14:textId="77777777" w:rsidR="00300834" w:rsidRPr="00300834" w:rsidRDefault="00300834">
      <w:pPr>
        <w:rPr>
          <w:b/>
        </w:rPr>
      </w:pPr>
      <w:r w:rsidRPr="00300834">
        <w:rPr>
          <w:b/>
        </w:rPr>
        <w:t>6. Key Uses in Other Verses (NKJV)</w:t>
      </w:r>
    </w:p>
    <w:p w14:paraId="5C471861" w14:textId="77777777" w:rsidR="00300834" w:rsidRDefault="00300834">
      <w:r>
        <w:t>The noun makber appears in several key passages detailing the construction and assembly of the Tabernacle:</w:t>
      </w:r>
    </w:p>
    <w:p w14:paraId="6199EDC2" w14:textId="77777777" w:rsidR="00300834" w:rsidRDefault="00300834">
      <w:r>
        <w:t>• Exodus 27:4: "You shall make a grate for it, a network of bronze; and on the network you shall make four bronze rings at its four corners."</w:t>
      </w:r>
    </w:p>
    <w:p w14:paraId="1244E133" w14:textId="77777777" w:rsidR="00300834" w:rsidRDefault="00300834">
      <w:r>
        <w:t>• Exodus 35:16: "the altar of burnt offering with its bronze grate, its poles, all its utensils, the laver and its base;"</w:t>
      </w:r>
    </w:p>
    <w:p w14:paraId="09142922" w14:textId="77777777" w:rsidR="00300834" w:rsidRDefault="00300834">
      <w:r>
        <w:t>• Exodus 38:5: "He cast four rings for the four corners of the bronze grate, as holders for the poles."</w:t>
      </w:r>
    </w:p>
    <w:p w14:paraId="0E86BFCB" w14:textId="77777777" w:rsidR="00300834" w:rsidRDefault="00300834">
      <w:r>
        <w:t>• Exodus 39:39: "the bronze altar, its grate of bronze, its poles, all its utensils, the laver and its base;"</w:t>
      </w:r>
    </w:p>
    <w:p w14:paraId="47840FB6" w14:textId="77777777" w:rsidR="00300834" w:rsidRDefault="00300834"/>
    <w:p w14:paraId="4360FB57" w14:textId="77777777" w:rsidR="00300834" w:rsidRPr="00300834" w:rsidRDefault="00300834">
      <w:pPr>
        <w:rPr>
          <w:b/>
        </w:rPr>
      </w:pPr>
      <w:r w:rsidRPr="00300834">
        <w:rPr>
          <w:b/>
        </w:rPr>
        <w:t>7. Other Relevant Insights</w:t>
      </w:r>
    </w:p>
    <w:p w14:paraId="06D44AF7" w14:textId="77777777" w:rsidR="00300834" w:rsidRDefault="00300834">
      <w:r>
        <w:t>A related Hebrew word from the same root, kebarah (H3531), refers to a sieve used for sifting grain (as seen in Amos 9:9). Another related word, makber (H4346), refers to a coverlet or woven cloth (used in 2 Kings 8:15 to describe the thick cloth dipped in water used to suffocate King Ben-Hadad). These cognates reinforce the core linguistic idea of an interwoven, mesh-like fabric or structure, whether made of fabric, hair, or cast bronze.</w:t>
      </w:r>
    </w:p>
    <w:p w14:paraId="297EE4DC" w14:textId="77777777" w:rsidR="00300834" w:rsidRDefault="00300834"/>
    <w:p w14:paraId="253D4D5C" w14:textId="77777777" w:rsidR="00300834" w:rsidRPr="00300834" w:rsidRDefault="00300834">
      <w:pPr>
        <w:rPr>
          <w:b/>
        </w:rPr>
      </w:pPr>
      <w:r w:rsidRPr="00300834">
        <w:rPr>
          <w:b/>
        </w:rPr>
        <w:t>8. References</w:t>
      </w:r>
    </w:p>
    <w:p w14:paraId="58DC946D" w14:textId="77777777" w:rsidR="00300834" w:rsidRDefault="00300834">
      <w:r>
        <w:t>• Brown, Driver, Briggs Hebrew and English Lexicon</w:t>
      </w:r>
    </w:p>
    <w:p w14:paraId="55E08D71" w14:textId="77777777" w:rsidR="00300834" w:rsidRDefault="00300834">
      <w:r>
        <w:t>• Theological Wordbook of the Old Testament (TWOT)</w:t>
      </w:r>
    </w:p>
    <w:p w14:paraId="4BA7BC03" w14:textId="77777777" w:rsidR="00300834" w:rsidRDefault="00300834">
      <w:r>
        <w:t>• Hebrew and Aramaic Lexicon of the Old Testament (HALOT)</w:t>
      </w:r>
    </w:p>
    <w:p w14:paraId="53A765F8" w14:textId="77777777" w:rsidR="00300834" w:rsidRDefault="00300834">
      <w:r>
        <w:t>• Nelson's Expository Dictionary of Old Testament Words</w:t>
      </w:r>
    </w:p>
    <w:p w14:paraId="08D57A9A" w14:textId="77777777" w:rsidR="00300834" w:rsidRDefault="00300834">
      <w:r>
        <w:t>• Blue Letter Bible Lexicon</w:t>
      </w:r>
    </w:p>
    <w:p w14:paraId="57F04EEC" w14:textId="77777777" w:rsidR="00300834" w:rsidRDefault="00300834">
      <w:r>
        <w:t>• Bible Hub Exhaustive Concordance</w:t>
      </w:r>
    </w:p>
    <w:p w14:paraId="6FFAE6FE" w14:textId="391094C5" w:rsidR="004C5552" w:rsidRDefault="00300834">
      <w:r>
        <w:t>• Commentaries on Exodus by John MacArthur and John Gill</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0834"/>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0083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E1D524"/>
  <w15:chartTrackingRefBased/>
  <w15:docId w15:val="{380B5B94-DBBA-4C62-97E5-4C0DFB3604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30083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0083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0083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0083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30083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0083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0083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00834"/>
    <w:rPr>
      <w:rFonts w:eastAsiaTheme="majorEastAsia" w:cstheme="majorBidi"/>
      <w:color w:val="272727" w:themeColor="text1" w:themeTint="D8"/>
    </w:rPr>
  </w:style>
  <w:style w:type="paragraph" w:styleId="Title">
    <w:name w:val="Title"/>
    <w:basedOn w:val="Normal"/>
    <w:next w:val="Normal"/>
    <w:link w:val="TitleChar"/>
    <w:uiPriority w:val="10"/>
    <w:qFormat/>
    <w:rsid w:val="0030083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0083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0083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0083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00834"/>
    <w:pPr>
      <w:spacing w:before="160"/>
      <w:jc w:val="center"/>
    </w:pPr>
    <w:rPr>
      <w:i/>
      <w:iCs/>
      <w:color w:val="404040" w:themeColor="text1" w:themeTint="BF"/>
    </w:rPr>
  </w:style>
  <w:style w:type="character" w:customStyle="1" w:styleId="QuoteChar">
    <w:name w:val="Quote Char"/>
    <w:basedOn w:val="DefaultParagraphFont"/>
    <w:link w:val="Quote"/>
    <w:uiPriority w:val="29"/>
    <w:rsid w:val="00300834"/>
    <w:rPr>
      <w:i/>
      <w:iCs/>
      <w:color w:val="404040" w:themeColor="text1" w:themeTint="BF"/>
    </w:rPr>
  </w:style>
  <w:style w:type="paragraph" w:styleId="ListParagraph">
    <w:name w:val="List Paragraph"/>
    <w:basedOn w:val="Normal"/>
    <w:uiPriority w:val="34"/>
    <w:qFormat/>
    <w:rsid w:val="00300834"/>
    <w:pPr>
      <w:ind w:left="720"/>
      <w:contextualSpacing/>
    </w:pPr>
  </w:style>
  <w:style w:type="character" w:styleId="IntenseEmphasis">
    <w:name w:val="Intense Emphasis"/>
    <w:basedOn w:val="DefaultParagraphFont"/>
    <w:uiPriority w:val="21"/>
    <w:qFormat/>
    <w:rsid w:val="00300834"/>
    <w:rPr>
      <w:i/>
      <w:iCs/>
      <w:color w:val="2E74B5" w:themeColor="accent1" w:themeShade="BF"/>
    </w:rPr>
  </w:style>
  <w:style w:type="paragraph" w:styleId="IntenseQuote">
    <w:name w:val="Intense Quote"/>
    <w:basedOn w:val="Normal"/>
    <w:next w:val="Normal"/>
    <w:link w:val="IntenseQuoteChar"/>
    <w:uiPriority w:val="30"/>
    <w:qFormat/>
    <w:rsid w:val="00300834"/>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300834"/>
    <w:rPr>
      <w:i/>
      <w:iCs/>
      <w:color w:val="2E74B5" w:themeColor="accent1" w:themeShade="BF"/>
    </w:rPr>
  </w:style>
  <w:style w:type="character" w:styleId="IntenseReference">
    <w:name w:val="Intense Reference"/>
    <w:basedOn w:val="DefaultParagraphFont"/>
    <w:uiPriority w:val="32"/>
    <w:qFormat/>
    <w:rsid w:val="00300834"/>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893</Words>
  <Characters>5095</Characters>
  <Application>Microsoft Office Word</Application>
  <DocSecurity>0</DocSecurity>
  <Lines>42</Lines>
  <Paragraphs>11</Paragraphs>
  <ScaleCrop>false</ScaleCrop>
  <Company/>
  <LinksUpToDate>false</LinksUpToDate>
  <CharactersWithSpaces>5977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2026-08-14T11:28:00Z</dcterms:created>
  <dcterms:modified xsi:type="dcterms:W3CDTF">2026-08-14T11:28:00Z</dcterms:modified>
</cp:coreProperties>
</file>