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7B50" w14:textId="77777777" w:rsidR="00476C98" w:rsidRPr="00476C98" w:rsidRDefault="00476C98">
      <w:pPr>
        <w:rPr>
          <w:b/>
        </w:rPr>
      </w:pPr>
      <w:r w:rsidRPr="00476C98">
        <w:rPr>
          <w:b/>
        </w:rPr>
        <w:t>NETWORK - ( reshet , Strong's H7568 )</w:t>
      </w:r>
    </w:p>
    <w:p w14:paraId="6CEB75D0" w14:textId="77777777" w:rsidR="00476C98" w:rsidRDefault="00476C98">
      <w:r w:rsidRPr="00476C98">
        <w:rPr>
          <w:b/>
        </w:rPr>
        <w:t>Summary:</w:t>
      </w:r>
    </w:p>
    <w:p w14:paraId="52F2284C" w14:textId="77777777" w:rsidR="00476C98" w:rsidRDefault="00476C98">
      <w:r>
        <w:t>In the context of the Tabernacle's altar of burnt offering, the bronze "network" (or grate) served both a vital practical function and a rich symbolic purpose. Situated halfway down inside the hollow altar, this heavy bronze mesh supported the sacrificial victim over the fire while allowing ashes to fall through, ensuring a continuous, clean, and well-oxygenated flame. The Hebrew word refers elsewhere to a hunter’s net or snare used to capture prey. This connection provides a striking theological picture: while the wicked are ensnared in the net of their own sins, the innocent sacrificial substitute is placed upon the altar's bronze network, enduring the consuming fire of judgment on behalf of the people.</w:t>
      </w:r>
    </w:p>
    <w:p w14:paraId="4BC8FCC4" w14:textId="77777777" w:rsidR="00476C98" w:rsidRDefault="00476C98"/>
    <w:p w14:paraId="5571B675" w14:textId="77777777" w:rsidR="00476C98" w:rsidRDefault="00476C98">
      <w:r w:rsidRPr="00476C98">
        <w:rPr>
          <w:b/>
        </w:rPr>
        <w:t>Full Study:</w:t>
      </w:r>
    </w:p>
    <w:p w14:paraId="4A66EC60" w14:textId="77777777" w:rsidR="00476C98" w:rsidRDefault="00476C98"/>
    <w:p w14:paraId="79737C7C" w14:textId="77777777" w:rsidR="00476C98" w:rsidRPr="00476C98" w:rsidRDefault="00476C98">
      <w:pPr>
        <w:rPr>
          <w:b/>
        </w:rPr>
      </w:pPr>
      <w:r w:rsidRPr="00476C98">
        <w:rPr>
          <w:b/>
        </w:rPr>
        <w:t>1. Word Picture / Background</w:t>
      </w:r>
    </w:p>
    <w:p w14:paraId="6B2DC404" w14:textId="77777777" w:rsidR="00476C98" w:rsidRDefault="00476C98">
      <w:r>
        <w:t>• Reshet is derived from the root yarash, which means to take possession of, dispossess, or seize. In historical and cultural contexts, a reshet is a net woven from cords used by hunters, fowlers, and fishermen to trap, entangle, and seize prey. It represents an inescapable trap.</w:t>
      </w:r>
    </w:p>
    <w:p w14:paraId="7545D40E" w14:textId="77777777" w:rsidR="00476C98" w:rsidRDefault="00476C98">
      <w:r>
        <w:t xml:space="preserve">In the construction of the Tabernacle, this imagery of a woven, interlocking grid is translated into metallurgy. Instead of cords of fiber meant to ensnare birds or fish, the craftsmen cast or wove thick bars of bronze to form a sturdy, fireproof grate. The "net" is no longer a tool of sudden capture, but a place of sustained, holy fire. </w:t>
      </w:r>
    </w:p>
    <w:p w14:paraId="77099B03" w14:textId="77777777" w:rsidR="00476C98" w:rsidRDefault="00476C98"/>
    <w:p w14:paraId="1E68C734" w14:textId="77777777" w:rsidR="00476C98" w:rsidRPr="00476C98" w:rsidRDefault="00476C98">
      <w:pPr>
        <w:rPr>
          <w:b/>
        </w:rPr>
      </w:pPr>
      <w:r w:rsidRPr="00476C98">
        <w:rPr>
          <w:b/>
        </w:rPr>
        <w:t>2. Meaning / Lexical Definition</w:t>
      </w:r>
    </w:p>
    <w:p w14:paraId="32A0739A" w14:textId="77777777" w:rsidR="00476C98" w:rsidRDefault="00476C98">
      <w:r>
        <w:t>• Reshet means a net, network, or lattice-like grate.</w:t>
      </w:r>
    </w:p>
    <w:p w14:paraId="2D4F9365" w14:textId="77777777" w:rsidR="00476C98" w:rsidRDefault="00476C98">
      <w:r>
        <w:t>• In the architectural instructions of Exodus, it refers specifically to the bronze grate of the altar of burnt offering (Exodus 27:4; 38:4).</w:t>
      </w:r>
    </w:p>
    <w:p w14:paraId="065B6C20" w14:textId="77777777" w:rsidR="00476C98" w:rsidRDefault="00476C98">
      <w:r>
        <w:t>• In poetic and prophetic literature, it refers to a physical net used for catching animals or birds, or metaphorically to the traps laid by enemies or the judgment net of God.</w:t>
      </w:r>
    </w:p>
    <w:p w14:paraId="1AFD3848" w14:textId="77777777" w:rsidR="00476C98" w:rsidRDefault="00476C98"/>
    <w:p w14:paraId="5D3E98AC" w14:textId="77777777" w:rsidR="00476C98" w:rsidRPr="00476C98" w:rsidRDefault="00476C98">
      <w:pPr>
        <w:rPr>
          <w:b/>
        </w:rPr>
      </w:pPr>
      <w:r w:rsidRPr="00476C98">
        <w:rPr>
          <w:b/>
        </w:rPr>
        <w:t>3. Usage and Word Pictures</w:t>
      </w:r>
    </w:p>
    <w:p w14:paraId="7C7095AD" w14:textId="77777777" w:rsidR="00476C98" w:rsidRDefault="00476C98">
      <w:r>
        <w:t xml:space="preserve">The dual usage of reshet in Scripture creates a powerful conceptual link. In the Psalms and Prophets, the reshet is a tool of judgment and capture. The wicked lay a hidden "net" (reshet) for the righteous, but ultimately fall into it themselves. </w:t>
      </w:r>
    </w:p>
    <w:p w14:paraId="27B0442A" w14:textId="77777777" w:rsidR="00476C98" w:rsidRDefault="00476C98">
      <w:r>
        <w:t>When the same word is applied to the altar of burnt offering, it suggests that the altar is the place where judgment is concentrated. The sacrifice is laid upon the "net" of bronze. On this grate, the animal is held in the place of fire, bearing the judgment that would otherwise ensnare the sinner. The bronze network symbolizes the boundary line where judgment is fully meted out and satisfied.</w:t>
      </w:r>
    </w:p>
    <w:p w14:paraId="4EBDB588" w14:textId="77777777" w:rsidR="00476C98" w:rsidRDefault="00476C98"/>
    <w:p w14:paraId="5208C85A" w14:textId="77777777" w:rsidR="00476C98" w:rsidRPr="00476C98" w:rsidRDefault="00476C98">
      <w:pPr>
        <w:rPr>
          <w:b/>
        </w:rPr>
      </w:pPr>
      <w:r w:rsidRPr="00476C98">
        <w:rPr>
          <w:b/>
        </w:rPr>
        <w:t>4. Theological Implications</w:t>
      </w:r>
    </w:p>
    <w:p w14:paraId="0F60F8D9" w14:textId="77777777" w:rsidR="00476C98" w:rsidRDefault="00476C98">
      <w:r>
        <w:t>The bronze network carries deep theological significance regarding atonement and judgment:</w:t>
      </w:r>
    </w:p>
    <w:p w14:paraId="0FB025C7" w14:textId="77777777" w:rsidR="00476C98" w:rsidRDefault="00476C98">
      <w:r>
        <w:t>• The Endurance of the Substitute: Bronze is a biblical symbol of judgment and endurance under trial, as it has a high melting point and can withstand intense heat. The bronze network holds the sacrifice suspended in the midst of the flames, demonstrating that the substitute must undergo the full, consuming heat of God’s holiness to make complete atonement.</w:t>
      </w:r>
    </w:p>
    <w:p w14:paraId="57B1E4B6" w14:textId="77777777" w:rsidR="00476C98" w:rsidRDefault="00476C98">
      <w:r>
        <w:t>• The Separation of Ashes: Practically, the mesh design allowed the ashes of the consumed sacrifice to fall through to the bottom of the altar, while keeping the offering itself elevated in the fire. This represents the thoroughness of God's judgment—sin is entirely reduced to ashes, which are then separated and removed, signifying that the sin is gone and the sanctuary remains clean.</w:t>
      </w:r>
    </w:p>
    <w:p w14:paraId="38399CDE" w14:textId="77777777" w:rsidR="00476C98" w:rsidRDefault="00476C98"/>
    <w:p w14:paraId="646B72B4" w14:textId="77777777" w:rsidR="00476C98" w:rsidRPr="00476C98" w:rsidRDefault="00476C98">
      <w:pPr>
        <w:rPr>
          <w:b/>
        </w:rPr>
      </w:pPr>
      <w:r w:rsidRPr="00476C98">
        <w:rPr>
          <w:b/>
        </w:rPr>
        <w:t>5. Contextual Nuance in the Passage</w:t>
      </w:r>
    </w:p>
    <w:p w14:paraId="1B60125E" w14:textId="77777777" w:rsidR="00476C98" w:rsidRDefault="00476C98">
      <w:r>
        <w:t xml:space="preserve">In Exodus 38:4, the craftsman Bezaleel constructs the bronze network "under its rim, midway from the bottom." </w:t>
      </w:r>
    </w:p>
    <w:p w14:paraId="5ED272B2" w14:textId="77777777" w:rsidR="00476C98" w:rsidRDefault="00476C98">
      <w:r>
        <w:t>The placement "midway" (chatsi) is highly functional. If the grate were at the very top, the wind would blow the sacrifice off and the heat would dissipate. If it were at the very bottom, the fire would be smothered by its own ashes and suffer from a lack of oxygen. By placing the network midway down, the altar designed by God utilized a natural draft. Air rushed in from below, fed the fire through the grate, and allowed the sacrifice to burn completely and cleanly. This highlights God’s wisdom in design: the spiritual reality of complete atonement is mirrored in the perfect, clean functionality of the physical structure.</w:t>
      </w:r>
    </w:p>
    <w:p w14:paraId="3A4042EF" w14:textId="77777777" w:rsidR="00476C98" w:rsidRDefault="00476C98"/>
    <w:p w14:paraId="20F8B707" w14:textId="77777777" w:rsidR="00476C98" w:rsidRPr="00476C98" w:rsidRDefault="00476C98">
      <w:pPr>
        <w:rPr>
          <w:b/>
        </w:rPr>
      </w:pPr>
      <w:r w:rsidRPr="00476C98">
        <w:rPr>
          <w:b/>
        </w:rPr>
        <w:t>6. Key Uses in Other Verses (NKJV)</w:t>
      </w:r>
    </w:p>
    <w:p w14:paraId="04F7A01B" w14:textId="77777777" w:rsidR="00476C98" w:rsidRDefault="00476C98">
      <w:r>
        <w:t>• Exodus 27:4 - "You shall make a grate for it, a network of bronze; and on the network you shall make four bronze rings at its four corners."</w:t>
      </w:r>
    </w:p>
    <w:p w14:paraId="5E311507" w14:textId="77777777" w:rsidR="00476C98" w:rsidRDefault="00476C98">
      <w:r>
        <w:t>• Psalm 9:15 - "The nations have sunk down in the pit which they made; In the net which they hid, their own foot is caught."</w:t>
      </w:r>
    </w:p>
    <w:p w14:paraId="5E46516B" w14:textId="77777777" w:rsidR="00476C98" w:rsidRDefault="00476C98">
      <w:r>
        <w:t>• Psalm 35:7 - "For without cause they have hidden their net for me in a pit, Which they have dug without cause for my life."</w:t>
      </w:r>
    </w:p>
    <w:p w14:paraId="78A548D8" w14:textId="77777777" w:rsidR="00476C98" w:rsidRDefault="00476C98">
      <w:r>
        <w:t>• Proverbs 1:17 - "Surely, in vain the net is spread In the sight of any bird..."</w:t>
      </w:r>
    </w:p>
    <w:p w14:paraId="2BEB4408" w14:textId="77777777" w:rsidR="00476C98" w:rsidRDefault="00476C98">
      <w:r>
        <w:t>• Ezekiel 12:13 - "I will also spread My net over him, and he shall be caught in My snare."</w:t>
      </w:r>
    </w:p>
    <w:p w14:paraId="6CD8BDFD" w14:textId="77777777" w:rsidR="00476C98" w:rsidRDefault="00476C98"/>
    <w:p w14:paraId="067AA2E0" w14:textId="77777777" w:rsidR="00476C98" w:rsidRPr="00476C98" w:rsidRDefault="00476C98">
      <w:pPr>
        <w:rPr>
          <w:b/>
        </w:rPr>
      </w:pPr>
      <w:r w:rsidRPr="00476C98">
        <w:rPr>
          <w:b/>
        </w:rPr>
        <w:t>7. Other Relevant Insights</w:t>
      </w:r>
    </w:p>
    <w:p w14:paraId="248F23FB" w14:textId="77777777" w:rsidR="00476C98" w:rsidRDefault="00476C98">
      <w:r>
        <w:t>The bronze network was not an isolated piece; it was structurally integrated with the transport of the altar. According to Exodus 38:5, the four carrying rings of the altar were cast at the four corners of this bronze network. When the Levites carried the altar through the wilderness, the poles passed through the rings connected directly to the grate. This structural link indicates that the place of burning—the very heart of the sacrificial system where the network held the offering—was the anchor point for transporting the altar. Wherever Israel journeyed, the enduring center of atonement went with them.</w:t>
      </w:r>
    </w:p>
    <w:p w14:paraId="746F5A14" w14:textId="77777777" w:rsidR="00476C98" w:rsidRDefault="00476C98"/>
    <w:p w14:paraId="1515AC73" w14:textId="77777777" w:rsidR="00476C98" w:rsidRPr="00476C98" w:rsidRDefault="00476C98">
      <w:pPr>
        <w:rPr>
          <w:b/>
        </w:rPr>
      </w:pPr>
      <w:r w:rsidRPr="00476C98">
        <w:rPr>
          <w:b/>
        </w:rPr>
        <w:t>8. References</w:t>
      </w:r>
    </w:p>
    <w:p w14:paraId="49A6E051" w14:textId="77777777" w:rsidR="00476C98" w:rsidRDefault="00476C98">
      <w:r>
        <w:t>• Brown-Driver-Briggs Hebrew and English Lexicon</w:t>
      </w:r>
    </w:p>
    <w:p w14:paraId="525DB182" w14:textId="77777777" w:rsidR="00476C98" w:rsidRDefault="00476C98">
      <w:r>
        <w:t>• Hebrew and Aramaic Lexicon of the Old Testament by Koehler and Baumgartner</w:t>
      </w:r>
    </w:p>
    <w:p w14:paraId="21C71104" w14:textId="77777777" w:rsidR="00476C98" w:rsidRDefault="00476C98">
      <w:r>
        <w:t>• Theological Wordbook of the Old Testament by Harris, Archer, and Waltke</w:t>
      </w:r>
    </w:p>
    <w:p w14:paraId="5BA7B850" w14:textId="6CE4823E" w:rsidR="004C5552" w:rsidRDefault="00476C9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9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76C98"/>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FED87"/>
  <w15:chartTrackingRefBased/>
  <w15:docId w15:val="{7A902056-42DD-4C05-9626-E54D2B6E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76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76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98"/>
    <w:rPr>
      <w:rFonts w:eastAsiaTheme="majorEastAsia" w:cstheme="majorBidi"/>
      <w:color w:val="272727" w:themeColor="text1" w:themeTint="D8"/>
    </w:rPr>
  </w:style>
  <w:style w:type="paragraph" w:styleId="Title">
    <w:name w:val="Title"/>
    <w:basedOn w:val="Normal"/>
    <w:next w:val="Normal"/>
    <w:link w:val="TitleChar"/>
    <w:uiPriority w:val="10"/>
    <w:qFormat/>
    <w:rsid w:val="00476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98"/>
    <w:pPr>
      <w:spacing w:before="160"/>
      <w:jc w:val="center"/>
    </w:pPr>
    <w:rPr>
      <w:i/>
      <w:iCs/>
      <w:color w:val="404040" w:themeColor="text1" w:themeTint="BF"/>
    </w:rPr>
  </w:style>
  <w:style w:type="character" w:customStyle="1" w:styleId="QuoteChar">
    <w:name w:val="Quote Char"/>
    <w:basedOn w:val="DefaultParagraphFont"/>
    <w:link w:val="Quote"/>
    <w:uiPriority w:val="29"/>
    <w:rsid w:val="00476C98"/>
    <w:rPr>
      <w:i/>
      <w:iCs/>
      <w:color w:val="404040" w:themeColor="text1" w:themeTint="BF"/>
    </w:rPr>
  </w:style>
  <w:style w:type="paragraph" w:styleId="ListParagraph">
    <w:name w:val="List Paragraph"/>
    <w:basedOn w:val="Normal"/>
    <w:uiPriority w:val="34"/>
    <w:qFormat/>
    <w:rsid w:val="00476C98"/>
    <w:pPr>
      <w:ind w:left="720"/>
      <w:contextualSpacing/>
    </w:pPr>
  </w:style>
  <w:style w:type="character" w:styleId="IntenseEmphasis">
    <w:name w:val="Intense Emphasis"/>
    <w:basedOn w:val="DefaultParagraphFont"/>
    <w:uiPriority w:val="21"/>
    <w:qFormat/>
    <w:rsid w:val="00476C98"/>
    <w:rPr>
      <w:i/>
      <w:iCs/>
      <w:color w:val="2E74B5" w:themeColor="accent1" w:themeShade="BF"/>
    </w:rPr>
  </w:style>
  <w:style w:type="paragraph" w:styleId="IntenseQuote">
    <w:name w:val="Intense Quote"/>
    <w:basedOn w:val="Normal"/>
    <w:next w:val="Normal"/>
    <w:link w:val="IntenseQuoteChar"/>
    <w:uiPriority w:val="30"/>
    <w:qFormat/>
    <w:rsid w:val="00476C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76C98"/>
    <w:rPr>
      <w:i/>
      <w:iCs/>
      <w:color w:val="2E74B5" w:themeColor="accent1" w:themeShade="BF"/>
    </w:rPr>
  </w:style>
  <w:style w:type="character" w:styleId="IntenseReference">
    <w:name w:val="Intense Reference"/>
    <w:basedOn w:val="DefaultParagraphFont"/>
    <w:uiPriority w:val="32"/>
    <w:qFormat/>
    <w:rsid w:val="00476C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