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F5BD" w14:textId="77777777" w:rsidR="00177C9E" w:rsidRPr="00177C9E" w:rsidRDefault="00177C9E">
      <w:pPr>
        <w:rPr>
          <w:b/>
        </w:rPr>
      </w:pPr>
      <w:r w:rsidRPr="00177C9E">
        <w:rPr>
          <w:b/>
        </w:rPr>
        <w:t>RINGS - ( taba'ath , Strong's H2885 )</w:t>
      </w:r>
    </w:p>
    <w:p w14:paraId="0166DF13" w14:textId="77777777" w:rsidR="00177C9E" w:rsidRDefault="00177C9E">
      <w:r w:rsidRPr="00177C9E">
        <w:rPr>
          <w:b/>
        </w:rPr>
        <w:t>Summary:</w:t>
      </w:r>
    </w:p>
    <w:p w14:paraId="053067FA" w14:textId="77777777" w:rsidR="00177C9E" w:rsidRDefault="00177C9E">
      <w:r>
        <w:t>The Hebrew word taba'ath refers to a signet, ring, or fastened band of metal, functioning in Exodus 38:5 as structural attachment points for carrying the bronze altar of burnt offering through the wilderness.</w:t>
      </w:r>
    </w:p>
    <w:p w14:paraId="17D2A830" w14:textId="77777777" w:rsidR="00177C9E" w:rsidRDefault="00177C9E"/>
    <w:p w14:paraId="794AAC2F" w14:textId="77777777" w:rsidR="00177C9E" w:rsidRDefault="00177C9E">
      <w:r w:rsidRPr="00177C9E">
        <w:rPr>
          <w:b/>
        </w:rPr>
        <w:t>Full Study:</w:t>
      </w:r>
    </w:p>
    <w:p w14:paraId="1979792B" w14:textId="77777777" w:rsidR="00177C9E" w:rsidRDefault="00177C9E"/>
    <w:p w14:paraId="41208142" w14:textId="77777777" w:rsidR="00177C9E" w:rsidRPr="00177C9E" w:rsidRDefault="00177C9E">
      <w:pPr>
        <w:rPr>
          <w:b/>
        </w:rPr>
      </w:pPr>
      <w:r w:rsidRPr="00177C9E">
        <w:rPr>
          <w:b/>
        </w:rPr>
        <w:t>1. Word Picture / Background</w:t>
      </w:r>
    </w:p>
    <w:p w14:paraId="34336A9B" w14:textId="77777777" w:rsidR="00177C9E" w:rsidRDefault="00177C9E">
      <w:r>
        <w:t>• Rooted in a verb meaning to sink, impress, or stamp, reflecting the original action of sealing or pressing a signet into clay or wax.</w:t>
      </w:r>
    </w:p>
    <w:p w14:paraId="2A1F4CB1" w14:textId="77777777" w:rsidR="00177C9E" w:rsidRDefault="00177C9E">
      <w:r>
        <w:t>• Visually conveys an object that is firmly affixed, encircling, or deeply set into place, much like a permanent seal upon a document.</w:t>
      </w:r>
    </w:p>
    <w:p w14:paraId="3237C3C9" w14:textId="77777777" w:rsidR="00177C9E" w:rsidRDefault="00177C9E">
      <w:r>
        <w:t>• In ancient Near Eastern culture, rings served not merely as ornamentation, but as symbols of authority, identity, and functional utility for transport and security.</w:t>
      </w:r>
    </w:p>
    <w:p w14:paraId="6F78C6AE" w14:textId="77777777" w:rsidR="00177C9E" w:rsidRDefault="00177C9E"/>
    <w:p w14:paraId="37DEC666" w14:textId="77777777" w:rsidR="00177C9E" w:rsidRPr="00177C9E" w:rsidRDefault="00177C9E">
      <w:pPr>
        <w:rPr>
          <w:b/>
        </w:rPr>
      </w:pPr>
      <w:r w:rsidRPr="00177C9E">
        <w:rPr>
          <w:b/>
        </w:rPr>
        <w:t>2. Meaning / Lexical Definition</w:t>
      </w:r>
    </w:p>
    <w:p w14:paraId="2E3DD8E3" w14:textId="77777777" w:rsidR="00177C9E" w:rsidRDefault="00177C9E">
      <w:r>
        <w:t>• A ring, signet ring, or seal ring worn on the hand as a mark of authority or ownership.</w:t>
      </w:r>
    </w:p>
    <w:p w14:paraId="0CA15C77" w14:textId="77777777" w:rsidR="00177C9E" w:rsidRDefault="00177C9E">
      <w:r>
        <w:t>• A fastened metal loop, ring, or collar used structurally for lifting, carrying, or securing structural elements of the tabernacle.</w:t>
      </w:r>
    </w:p>
    <w:p w14:paraId="45711133" w14:textId="77777777" w:rsidR="00177C9E" w:rsidRDefault="00177C9E">
      <w:r>
        <w:t>• The foundational semantic domain bridges personal insignia of power with practical architectural hardware.</w:t>
      </w:r>
    </w:p>
    <w:p w14:paraId="2971B3E2" w14:textId="77777777" w:rsidR="00177C9E" w:rsidRDefault="00177C9E"/>
    <w:p w14:paraId="71D15FF4" w14:textId="77777777" w:rsidR="00177C9E" w:rsidRPr="00177C9E" w:rsidRDefault="00177C9E">
      <w:pPr>
        <w:rPr>
          <w:b/>
        </w:rPr>
      </w:pPr>
      <w:r w:rsidRPr="00177C9E">
        <w:rPr>
          <w:b/>
        </w:rPr>
        <w:t>3. Usage and Word Pictures</w:t>
      </w:r>
    </w:p>
    <w:p w14:paraId="0DB11492" w14:textId="77777777" w:rsidR="00177C9E" w:rsidRDefault="00177C9E">
      <w:r>
        <w:t>• Appears frequently in the tabernacle instructions and construction accounts (Exodus 25, 27, 37, 38) as essential hardware for the ark, table, altar, and ephod.</w:t>
      </w:r>
    </w:p>
    <w:p w14:paraId="007AD15F" w14:textId="77777777" w:rsidR="00177C9E" w:rsidRDefault="00177C9E">
      <w:r>
        <w:t>• Functions as the designated anchor points where the poles were permanently or semi-permanently housed, ensuring that holy things could be lifted and transported without human hands directly touching them.</w:t>
      </w:r>
    </w:p>
    <w:p w14:paraId="40B1E8B3" w14:textId="77777777" w:rsidR="00177C9E" w:rsidRDefault="00177C9E">
      <w:r>
        <w:t>• Maintains the vivid functional imagery of secure fastening and readiness for divine movement through the wilderness.</w:t>
      </w:r>
    </w:p>
    <w:p w14:paraId="1A16634E" w14:textId="77777777" w:rsidR="00177C9E" w:rsidRDefault="00177C9E"/>
    <w:p w14:paraId="70A13807" w14:textId="77777777" w:rsidR="00177C9E" w:rsidRPr="00177C9E" w:rsidRDefault="00177C9E">
      <w:pPr>
        <w:rPr>
          <w:b/>
        </w:rPr>
      </w:pPr>
      <w:r w:rsidRPr="00177C9E">
        <w:rPr>
          <w:b/>
        </w:rPr>
        <w:t>4. Theological Implications</w:t>
      </w:r>
    </w:p>
    <w:p w14:paraId="101DCD5E" w14:textId="77777777" w:rsidR="00177C9E" w:rsidRDefault="00177C9E">
      <w:r>
        <w:t>• Highlights the holiness and transcendence of God, as the sacred furniture was designed for holy transport rather than casual handling or permanent settling in one location before entering the land.</w:t>
      </w:r>
    </w:p>
    <w:p w14:paraId="09D09627" w14:textId="77777777" w:rsidR="00177C9E" w:rsidRDefault="00177C9E">
      <w:r>
        <w:t>• Illustrates the meticulous order and precision required by God in worship; every structural ring had a specific place, purpose, and theological boundary.</w:t>
      </w:r>
    </w:p>
    <w:p w14:paraId="527ADEF8" w14:textId="77777777" w:rsidR="00177C9E" w:rsidRDefault="00177C9E">
      <w:r>
        <w:t>• Points typologically to the portability of the divine presence among His wandering people, assuring them that God traveled with them in every step of their journey.</w:t>
      </w:r>
    </w:p>
    <w:p w14:paraId="06E65C90" w14:textId="77777777" w:rsidR="00177C9E" w:rsidRDefault="00177C9E"/>
    <w:p w14:paraId="2FD04896" w14:textId="77777777" w:rsidR="00177C9E" w:rsidRPr="00177C9E" w:rsidRDefault="00177C9E">
      <w:pPr>
        <w:rPr>
          <w:b/>
        </w:rPr>
      </w:pPr>
      <w:r w:rsidRPr="00177C9E">
        <w:rPr>
          <w:b/>
        </w:rPr>
        <w:t>5. Contextual Nuance in the Passage</w:t>
      </w:r>
    </w:p>
    <w:p w14:paraId="439203DE" w14:textId="77777777" w:rsidR="00177C9E" w:rsidRDefault="00177C9E">
      <w:r>
        <w:t>• In Exodus 38:5, the taba'ath are cast in bronze and attached to the four corners of the bronze grating beneath the altar to hold the carrying poles.</w:t>
      </w:r>
    </w:p>
    <w:p w14:paraId="6730509C" w14:textId="77777777" w:rsidR="00177C9E" w:rsidRDefault="00177C9E">
      <w:r>
        <w:t>• The specific placement at the base of the altar emphasizes structural stability and readiness for the congregation's journey from Sinai.</w:t>
      </w:r>
    </w:p>
    <w:p w14:paraId="0DFFA53B" w14:textId="77777777" w:rsidR="00177C9E" w:rsidRDefault="00177C9E">
      <w:r>
        <w:t>• The material (bronze) matches the altar itself, maintaining architectural consistency and durability for the rigorous demands of wilderness travel.</w:t>
      </w:r>
    </w:p>
    <w:p w14:paraId="7A4D6836" w14:textId="77777777" w:rsidR="00177C9E" w:rsidRDefault="00177C9E"/>
    <w:p w14:paraId="546A3417" w14:textId="77777777" w:rsidR="00177C9E" w:rsidRPr="00177C9E" w:rsidRDefault="00177C9E">
      <w:pPr>
        <w:rPr>
          <w:b/>
        </w:rPr>
      </w:pPr>
      <w:r w:rsidRPr="00177C9E">
        <w:rPr>
          <w:b/>
        </w:rPr>
        <w:t>6. Key Uses in Other Verses (NKJV)</w:t>
      </w:r>
    </w:p>
    <w:p w14:paraId="3FF9C5E9" w14:textId="77777777" w:rsidR="00177C9E" w:rsidRDefault="00177C9E">
      <w:r>
        <w:t>• Exodus 25:12 - "You shall cast four rings of gold for it, and put them in its four corners: two rings shall be on one side, and two rings on the other side."</w:t>
      </w:r>
    </w:p>
    <w:p w14:paraId="2DB41804" w14:textId="77777777" w:rsidR="00177C9E" w:rsidRDefault="00177C9E">
      <w:r>
        <w:t>• Exodus 27:4 - "And you shall make for it a grate of network of bronze; and on the network you shall make four bronze rings at its four corners."</w:t>
      </w:r>
    </w:p>
    <w:p w14:paraId="419EFC97" w14:textId="77777777" w:rsidR="00177C9E" w:rsidRDefault="00177C9E">
      <w:r>
        <w:t>• Exodus 37:3 - "And he cast for it four rings of gold for its four corners, two rings on one side of it, and two rings on the other side of it."</w:t>
      </w:r>
    </w:p>
    <w:p w14:paraId="232C61AD" w14:textId="77777777" w:rsidR="00177C9E" w:rsidRDefault="00177C9E"/>
    <w:p w14:paraId="786FBB9E" w14:textId="77777777" w:rsidR="00177C9E" w:rsidRPr="00177C9E" w:rsidRDefault="00177C9E">
      <w:pPr>
        <w:rPr>
          <w:b/>
        </w:rPr>
      </w:pPr>
      <w:r w:rsidRPr="00177C9E">
        <w:rPr>
          <w:b/>
        </w:rPr>
        <w:t>7. Other Relevant Insights</w:t>
      </w:r>
    </w:p>
    <w:p w14:paraId="482CBFFB" w14:textId="77777777" w:rsidR="00177C9E" w:rsidRDefault="00177C9E">
      <w:r>
        <w:t>• The consistency of the design across both gold-plated furniture (ark, table, altar of incense) and bronze furniture (altar of burnt offering) reinforces the unified holiness of the entire tabernacle system.</w:t>
      </w:r>
    </w:p>
    <w:p w14:paraId="03C953AB" w14:textId="77777777" w:rsidR="00177C9E" w:rsidRDefault="00177C9E">
      <w:r>
        <w:t>• The instruction that the poles must not be removed from the rings of the ark (Exodus 25:15) underscores perpetual readiness, whereas the bronze altar rings facilitated portable sacrificial worship throughout the forty years of wandering.</w:t>
      </w:r>
    </w:p>
    <w:p w14:paraId="335E92DD" w14:textId="77777777" w:rsidR="00177C9E" w:rsidRDefault="00177C9E"/>
    <w:p w14:paraId="6126C83D" w14:textId="77777777" w:rsidR="00177C9E" w:rsidRPr="00177C9E" w:rsidRDefault="00177C9E">
      <w:pPr>
        <w:rPr>
          <w:b/>
        </w:rPr>
      </w:pPr>
      <w:r w:rsidRPr="00177C9E">
        <w:rPr>
          <w:b/>
        </w:rPr>
        <w:t>8. References</w:t>
      </w:r>
    </w:p>
    <w:p w14:paraId="57323BA9" w14:textId="77777777" w:rsidR="00177C9E" w:rsidRDefault="00177C9E">
      <w:r>
        <w:t>HALOT</w:t>
      </w:r>
    </w:p>
    <w:p w14:paraId="376A2FE3" w14:textId="77777777" w:rsidR="00177C9E" w:rsidRDefault="00177C9E">
      <w:r>
        <w:t>TWOT</w:t>
      </w:r>
    </w:p>
    <w:p w14:paraId="66EBBD1A" w14:textId="77777777" w:rsidR="00177C9E" w:rsidRDefault="00177C9E">
      <w:r>
        <w:t>BDB</w:t>
      </w:r>
    </w:p>
    <w:p w14:paraId="0B82AAAD" w14:textId="7CC2831B" w:rsidR="004C5552" w:rsidRDefault="00177C9E">
      <w:r>
        <w:t>Exodus 38:5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C9E"/>
    <w:rsid w:val="00017747"/>
    <w:rsid w:val="00023A4A"/>
    <w:rsid w:val="0006763F"/>
    <w:rsid w:val="000C53AC"/>
    <w:rsid w:val="00146083"/>
    <w:rsid w:val="00177C9E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FA148"/>
  <w15:chartTrackingRefBased/>
  <w15:docId w15:val="{98747C1D-5F99-4C30-BFF7-EAF5C18E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C9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C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C9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C9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2026-08-14T11:28:00Z</dcterms:created>
  <dcterms:modified xsi:type="dcterms:W3CDTF">2026-08-14T11:29:00Z</dcterms:modified>
</cp:coreProperties>
</file>