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EDFF" w14:textId="77777777" w:rsidR="00A114D6" w:rsidRPr="00A114D6" w:rsidRDefault="00A114D6">
      <w:pPr>
        <w:rPr>
          <w:b/>
        </w:rPr>
      </w:pPr>
      <w:r w:rsidRPr="00A114D6">
        <w:rPr>
          <w:b/>
        </w:rPr>
        <w:t>POLES - ( bad , Strong's H905 )</w:t>
      </w:r>
    </w:p>
    <w:p w14:paraId="4B307B34" w14:textId="77777777" w:rsidR="00A114D6" w:rsidRDefault="00A114D6">
      <w:r w:rsidRPr="00A114D6">
        <w:rPr>
          <w:b/>
        </w:rPr>
        <w:t>Summary:</w:t>
      </w:r>
    </w:p>
    <w:p w14:paraId="7FFD89AD" w14:textId="77777777" w:rsidR="00A114D6" w:rsidRDefault="00A114D6">
      <w:r>
        <w:t>In the Old Testament, the Hebrew word bad refers to a branch, pole, or carrying-bar, specifically designed to transport the sacred furniture of the Tabernacle. In Exodus 38:6, the word is used in its plural form (baddim) to describe the carrying poles of the Altar of Burnt Offering. These poles, constructed of acacia wood and overlaid with bronze, allowed the holy altar to be carried by the Levites without direct physical contact. This system preserved the distinct holiness of the divine vessels while emphasizing the mobile, active presence of God among His pilgrim people in the wilderness.</w:t>
      </w:r>
    </w:p>
    <w:p w14:paraId="24739901" w14:textId="77777777" w:rsidR="00A114D6" w:rsidRDefault="00A114D6"/>
    <w:p w14:paraId="76B74967" w14:textId="77777777" w:rsidR="00A114D6" w:rsidRDefault="00A114D6">
      <w:r w:rsidRPr="00A114D6">
        <w:rPr>
          <w:b/>
        </w:rPr>
        <w:t>Full Study:</w:t>
      </w:r>
    </w:p>
    <w:p w14:paraId="2753A7F5" w14:textId="77777777" w:rsidR="00A114D6" w:rsidRDefault="00A114D6"/>
    <w:p w14:paraId="11CCF30F" w14:textId="77777777" w:rsidR="00A114D6" w:rsidRPr="00A114D6" w:rsidRDefault="00A114D6">
      <w:pPr>
        <w:rPr>
          <w:b/>
        </w:rPr>
      </w:pPr>
      <w:r w:rsidRPr="00A114D6">
        <w:rPr>
          <w:b/>
        </w:rPr>
        <w:t>1. Word Picture / Background</w:t>
      </w:r>
    </w:p>
    <w:p w14:paraId="6866835D" w14:textId="77777777" w:rsidR="00A114D6" w:rsidRDefault="00A114D6">
      <w:r>
        <w:t>• The noun bad derives from a root meaning "to divide, separate, or isolate." From this root idea of separation comes the concept of something that stands apart or projects outward. Physically, it refers to a tree branch branching off from the trunk, a limb projecting from a body, or a stave or carrying pole.</w:t>
      </w:r>
    </w:p>
    <w:p w14:paraId="23625860" w14:textId="77777777" w:rsidR="00A114D6" w:rsidRDefault="00A114D6">
      <w:r>
        <w:t>• In the context of the Tabernacle, these poles were literal extensions of the sacred vessels. They allowed holy items to remain set apart—untouched by human hands—while still being fully integrated into the daily, moving journey of Israel.</w:t>
      </w:r>
    </w:p>
    <w:p w14:paraId="060251C0" w14:textId="77777777" w:rsidR="00A114D6" w:rsidRDefault="00A114D6"/>
    <w:p w14:paraId="7AF7F08E" w14:textId="77777777" w:rsidR="00A114D6" w:rsidRPr="00A114D6" w:rsidRDefault="00A114D6">
      <w:pPr>
        <w:rPr>
          <w:b/>
        </w:rPr>
      </w:pPr>
      <w:r w:rsidRPr="00A114D6">
        <w:rPr>
          <w:b/>
        </w:rPr>
        <w:t>2. Meaning / Lexical Definition</w:t>
      </w:r>
    </w:p>
    <w:p w14:paraId="244B8526" w14:textId="77777777" w:rsidR="00A114D6" w:rsidRDefault="00A114D6">
      <w:r>
        <w:t>• The primary lexical meaning of bad in the context of wilderness travel is a carrying pole, stave, or bar.</w:t>
      </w:r>
    </w:p>
    <w:p w14:paraId="121DA274" w14:textId="77777777" w:rsidR="00A114D6" w:rsidRDefault="00A114D6">
      <w:r>
        <w:t>• The word refers to the wooden shafts inserted through metal rings attached to the corners of the Tabernacle furniture (such as the Ark of the Covenant, the Table of Showbread, the Altar of Incense, and the Altar of Burnt Offering).</w:t>
      </w:r>
    </w:p>
    <w:p w14:paraId="5AF8570B" w14:textId="77777777" w:rsidR="00A114D6" w:rsidRDefault="00A114D6">
      <w:r>
        <w:t>• In other non-Tabernacle contexts, the same lexical item can mean the bars of a city gate or the limbs of a body. It is distinct from the homonyms that refer to linen garments or idle talk.</w:t>
      </w:r>
    </w:p>
    <w:p w14:paraId="47BE302B" w14:textId="77777777" w:rsidR="00A114D6" w:rsidRDefault="00A114D6"/>
    <w:p w14:paraId="5C512C2D" w14:textId="77777777" w:rsidR="00A114D6" w:rsidRPr="00A114D6" w:rsidRDefault="00A114D6">
      <w:pPr>
        <w:rPr>
          <w:b/>
        </w:rPr>
      </w:pPr>
      <w:r w:rsidRPr="00A114D6">
        <w:rPr>
          <w:b/>
        </w:rPr>
        <w:t>3. Usage and Word Pictures</w:t>
      </w:r>
    </w:p>
    <w:p w14:paraId="18193A2E" w14:textId="77777777" w:rsidR="00A114D6" w:rsidRDefault="00A114D6">
      <w:r>
        <w:t>• The physical design of the Tabernacle was uniquely mobile. The poles (baddim) were essential tools for this mobility.</w:t>
      </w:r>
    </w:p>
    <w:p w14:paraId="4DD8BAC9" w14:textId="77777777" w:rsidR="00A114D6" w:rsidRDefault="00A114D6">
      <w:r>
        <w:t>• A vivid word picture associated with bad is that of a branch extending from a trunk. The poles extended out from the holy objects, serving as the physical point of contact for the Levites who bore the weight of the sanctuary.</w:t>
      </w:r>
    </w:p>
    <w:p w14:paraId="10CEB1A8" w14:textId="77777777" w:rsidR="00A114D6" w:rsidRDefault="00A114D6">
      <w:r>
        <w:t>• For the Ark of the Covenant, the poles were never to be removed from the rings, signifying constant readiness for movement. For the Altar of Burnt Offering in Exodus 38:6, the poles were inserted into rings on the sides to carry it when the camp set out.</w:t>
      </w:r>
    </w:p>
    <w:p w14:paraId="73070FA7" w14:textId="77777777" w:rsidR="00A114D6" w:rsidRDefault="00A114D6"/>
    <w:p w14:paraId="51B19217" w14:textId="77777777" w:rsidR="00A114D6" w:rsidRPr="00A114D6" w:rsidRDefault="00A114D6">
      <w:pPr>
        <w:rPr>
          <w:b/>
        </w:rPr>
      </w:pPr>
      <w:r w:rsidRPr="00A114D6">
        <w:rPr>
          <w:b/>
        </w:rPr>
        <w:t>4. Theological Implications</w:t>
      </w:r>
    </w:p>
    <w:p w14:paraId="2190EE9A" w14:textId="77777777" w:rsidR="00A114D6" w:rsidRDefault="00A114D6">
      <w:r>
        <w:t>• The use of carrying poles highlights the absolute holiness of God's dwelling place. Direct contact with sacred vessels was strictly prohibited to prevent death. The poles acted as a merciful buffer between fallible human hands and the immediate presence of the holy God.</w:t>
      </w:r>
    </w:p>
    <w:p w14:paraId="6FF221FB" w14:textId="77777777" w:rsidR="00A114D6" w:rsidRDefault="00A114D6">
      <w:r>
        <w:t>• The poles also symbolize the pilgrim nature of Israel. Yahweh did not dwell in a static, immovable temple during the wilderness wanderings; He traveled with His people. The poles ensured that the place of atonement and worship was always ready to move wherever the cloud of glory led.</w:t>
      </w:r>
    </w:p>
    <w:p w14:paraId="45822281" w14:textId="77777777" w:rsidR="00A114D6" w:rsidRDefault="00A114D6"/>
    <w:p w14:paraId="43ADB3A3" w14:textId="77777777" w:rsidR="00A114D6" w:rsidRPr="00A114D6" w:rsidRDefault="00A114D6">
      <w:pPr>
        <w:rPr>
          <w:b/>
        </w:rPr>
      </w:pPr>
      <w:r w:rsidRPr="00A114D6">
        <w:rPr>
          <w:b/>
        </w:rPr>
        <w:t>5. Contextual Nuance in the Passage</w:t>
      </w:r>
    </w:p>
    <w:p w14:paraId="1A02C465" w14:textId="77777777" w:rsidR="00A114D6" w:rsidRDefault="00A114D6">
      <w:r>
        <w:t>• In Exodus 38:6, the poles are crafted specifically for the Altar of Burnt Offering (the bronze altar).</w:t>
      </w:r>
    </w:p>
    <w:p w14:paraId="36F8CEBB" w14:textId="77777777" w:rsidR="00A114D6" w:rsidRDefault="00A114D6">
      <w:r>
        <w:t>• Unlike the poles of the Ark, which were overlaid with gold, these poles were made of acacia wood and overlaid with bronze. Bronze in the Tabernacle symbolizes strength, judgment, and endurance through fire.</w:t>
      </w:r>
    </w:p>
    <w:p w14:paraId="261158A1" w14:textId="77777777" w:rsidR="00A114D6" w:rsidRDefault="00A114D6">
      <w:r>
        <w:t>• This material choice matches the altar itself, which endured the continuous heat of sacrificial fires. The bronze-clad poles ensured that even the means of transporting the altar of judgment and substitutionary sacrifice could withstand the harsh elements of the journey.</w:t>
      </w:r>
    </w:p>
    <w:p w14:paraId="49B9A60C" w14:textId="77777777" w:rsidR="00A114D6" w:rsidRDefault="00A114D6"/>
    <w:p w14:paraId="68BB0CEF" w14:textId="77777777" w:rsidR="00A114D6" w:rsidRPr="00A114D6" w:rsidRDefault="00A114D6">
      <w:pPr>
        <w:rPr>
          <w:b/>
        </w:rPr>
      </w:pPr>
      <w:r w:rsidRPr="00A114D6">
        <w:rPr>
          <w:b/>
        </w:rPr>
        <w:t>6. Key Uses in Other Verses (NKJV)</w:t>
      </w:r>
    </w:p>
    <w:p w14:paraId="7CFEEB76" w14:textId="77777777" w:rsidR="00A114D6" w:rsidRDefault="00A114D6">
      <w:r>
        <w:t>• Exodus 25:13 – "And you shall make poles of acacia wood, and overlay them with gold."</w:t>
      </w:r>
    </w:p>
    <w:p w14:paraId="245EB4FE" w14:textId="77777777" w:rsidR="00A114D6" w:rsidRDefault="00A114D6">
      <w:r>
        <w:t>• Exodus 27:6 – "And you shall make poles for the altar, poles of acacia wood, and overlay them with bronze."</w:t>
      </w:r>
    </w:p>
    <w:p w14:paraId="4DEADE78" w14:textId="77777777" w:rsidR="00A114D6" w:rsidRDefault="00A114D6">
      <w:r>
        <w:t>• Exodus 37:4 – "He made poles of acacia wood, and overlaid them with gold."</w:t>
      </w:r>
    </w:p>
    <w:p w14:paraId="3EF51AB8" w14:textId="77777777" w:rsidR="00A114D6" w:rsidRDefault="00A114D6">
      <w:r>
        <w:t>• Numbers 4:14 – "They shall put on it all its utensils... and they shall insert its poles."</w:t>
      </w:r>
    </w:p>
    <w:p w14:paraId="422869BF" w14:textId="77777777" w:rsidR="00A114D6" w:rsidRDefault="00A114D6"/>
    <w:p w14:paraId="3DF778C7" w14:textId="77777777" w:rsidR="00A114D6" w:rsidRPr="00A114D6" w:rsidRDefault="00A114D6">
      <w:pPr>
        <w:rPr>
          <w:b/>
        </w:rPr>
      </w:pPr>
      <w:r w:rsidRPr="00A114D6">
        <w:rPr>
          <w:b/>
        </w:rPr>
        <w:t>7. Other Relevant Insights</w:t>
      </w:r>
    </w:p>
    <w:p w14:paraId="45D3804B" w14:textId="77777777" w:rsidR="00A114D6" w:rsidRDefault="00A114D6">
      <w:r>
        <w:t>• The Kohathites, a branch of the Levites, were assigned the duty of carrying these vessels on their shoulders using the poles. This was a high-stakes, holy privilege.</w:t>
      </w:r>
    </w:p>
    <w:p w14:paraId="212A4BB3" w14:textId="77777777" w:rsidR="00A114D6" w:rsidRDefault="00A114D6">
      <w:r>
        <w:t>• The narrative of Uzzah in 2 Samuel 6 illustrates the danger of ignoring the divine design for transport. When the Ark was carried on a cart instead of by its designated poles on the shoulders of the Levites, it led to disaster. The poles were not merely convenient handles; they were divinely mandated instruments of reverence.</w:t>
      </w:r>
    </w:p>
    <w:p w14:paraId="141E0A6F" w14:textId="77777777" w:rsidR="00A114D6" w:rsidRDefault="00A114D6"/>
    <w:p w14:paraId="575E6C77" w14:textId="77777777" w:rsidR="00A114D6" w:rsidRPr="00A114D6" w:rsidRDefault="00A114D6">
      <w:pPr>
        <w:rPr>
          <w:b/>
        </w:rPr>
      </w:pPr>
      <w:r w:rsidRPr="00A114D6">
        <w:rPr>
          <w:b/>
        </w:rPr>
        <w:t>8. References</w:t>
      </w:r>
    </w:p>
    <w:p w14:paraId="65D745AB" w14:textId="77777777" w:rsidR="00A114D6" w:rsidRDefault="00A114D6">
      <w:r>
        <w:t>• Brown-Driver-Briggs Hebrew and English Lexicon</w:t>
      </w:r>
    </w:p>
    <w:p w14:paraId="0D42EF1A" w14:textId="77777777" w:rsidR="00A114D6" w:rsidRDefault="00A114D6">
      <w:r>
        <w:t>• Hebrew and Aramaic Lexicon of the Old Testament by Ludwig Koehler and Walter Baumgartner</w:t>
      </w:r>
    </w:p>
    <w:p w14:paraId="0DF2D573" w14:textId="77777777" w:rsidR="00A114D6" w:rsidRDefault="00A114D6">
      <w:r>
        <w:t>• Theological Wordbook of the Old Testament by R. Laird Harris, Gleason L. Archer Jr., and Bruce K. Waltke</w:t>
      </w:r>
    </w:p>
    <w:p w14:paraId="79A5BC95" w14:textId="77777777" w:rsidR="00A114D6" w:rsidRDefault="00A114D6">
      <w:r>
        <w:t>• Expository Dictionary of Bible Words by Stephen D. Renn</w:t>
      </w:r>
    </w:p>
    <w:p w14:paraId="07AB380E" w14:textId="66409F6E" w:rsidR="004C5552" w:rsidRDefault="00A114D6">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14D6"/>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CD2E"/>
  <w15:chartTrackingRefBased/>
  <w15:docId w15:val="{D55EA800-5EE8-4138-AFB8-AD4276B9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D6"/>
    <w:rPr>
      <w:rFonts w:eastAsiaTheme="majorEastAsia" w:cstheme="majorBidi"/>
      <w:color w:val="272727" w:themeColor="text1" w:themeTint="D8"/>
    </w:rPr>
  </w:style>
  <w:style w:type="paragraph" w:styleId="Title">
    <w:name w:val="Title"/>
    <w:basedOn w:val="Normal"/>
    <w:next w:val="Normal"/>
    <w:link w:val="TitleChar"/>
    <w:uiPriority w:val="10"/>
    <w:qFormat/>
    <w:rsid w:val="00A11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D6"/>
    <w:pPr>
      <w:spacing w:before="160"/>
      <w:jc w:val="center"/>
    </w:pPr>
    <w:rPr>
      <w:i/>
      <w:iCs/>
      <w:color w:val="404040" w:themeColor="text1" w:themeTint="BF"/>
    </w:rPr>
  </w:style>
  <w:style w:type="character" w:customStyle="1" w:styleId="QuoteChar">
    <w:name w:val="Quote Char"/>
    <w:basedOn w:val="DefaultParagraphFont"/>
    <w:link w:val="Quote"/>
    <w:uiPriority w:val="29"/>
    <w:rsid w:val="00A114D6"/>
    <w:rPr>
      <w:i/>
      <w:iCs/>
      <w:color w:val="404040" w:themeColor="text1" w:themeTint="BF"/>
    </w:rPr>
  </w:style>
  <w:style w:type="paragraph" w:styleId="ListParagraph">
    <w:name w:val="List Paragraph"/>
    <w:basedOn w:val="Normal"/>
    <w:uiPriority w:val="34"/>
    <w:qFormat/>
    <w:rsid w:val="00A114D6"/>
    <w:pPr>
      <w:ind w:left="720"/>
      <w:contextualSpacing/>
    </w:pPr>
  </w:style>
  <w:style w:type="character" w:styleId="IntenseEmphasis">
    <w:name w:val="Intense Emphasis"/>
    <w:basedOn w:val="DefaultParagraphFont"/>
    <w:uiPriority w:val="21"/>
    <w:qFormat/>
    <w:rsid w:val="00A114D6"/>
    <w:rPr>
      <w:i/>
      <w:iCs/>
      <w:color w:val="2E74B5" w:themeColor="accent1" w:themeShade="BF"/>
    </w:rPr>
  </w:style>
  <w:style w:type="paragraph" w:styleId="IntenseQuote">
    <w:name w:val="Intense Quote"/>
    <w:basedOn w:val="Normal"/>
    <w:next w:val="Normal"/>
    <w:link w:val="IntenseQuoteChar"/>
    <w:uiPriority w:val="30"/>
    <w:qFormat/>
    <w:rsid w:val="00A114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4D6"/>
    <w:rPr>
      <w:i/>
      <w:iCs/>
      <w:color w:val="2E74B5" w:themeColor="accent1" w:themeShade="BF"/>
    </w:rPr>
  </w:style>
  <w:style w:type="character" w:styleId="IntenseReference">
    <w:name w:val="Intense Reference"/>
    <w:basedOn w:val="DefaultParagraphFont"/>
    <w:uiPriority w:val="32"/>
    <w:qFormat/>
    <w:rsid w:val="00A114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