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968AC" w14:textId="77777777" w:rsidR="002E63B0" w:rsidRPr="002E63B0" w:rsidRDefault="002E63B0">
      <w:pPr>
        <w:rPr>
          <w:b/>
        </w:rPr>
      </w:pPr>
      <w:r w:rsidRPr="002E63B0">
        <w:rPr>
          <w:b/>
        </w:rPr>
        <w:t>MEMORIAL - ( zeker , Strong's H2143 )</w:t>
      </w:r>
    </w:p>
    <w:p w14:paraId="5727FB48" w14:textId="77777777" w:rsidR="002E63B0" w:rsidRDefault="002E63B0">
      <w:r w:rsidRPr="002E63B0">
        <w:rPr>
          <w:b/>
        </w:rPr>
        <w:t>Summary:</w:t>
      </w:r>
    </w:p>
    <w:p w14:paraId="51AF85AD" w14:textId="77777777" w:rsidR="002E63B0" w:rsidRDefault="002E63B0">
      <w:r>
        <w:t>The Hebrew noun zeker refers to a memorial, remembrance, mention, or a name by which someone is remembered and invoked. In Exodus 3:15, it functions as a poetic and theological parallel to God's covenant name, Yahweh. Rather than referring to a passive memory or a cold stone monument, this "memorial" is God's living reputation and the specific designation by which He desires to be worshipped, addressed, and remembered by His covenant people across all generations.</w:t>
      </w:r>
    </w:p>
    <w:p w14:paraId="2F816B81" w14:textId="77777777" w:rsidR="002E63B0" w:rsidRDefault="002E63B0"/>
    <w:p w14:paraId="675765F2" w14:textId="77777777" w:rsidR="002E63B0" w:rsidRDefault="002E63B0">
      <w:r w:rsidRPr="002E63B0">
        <w:rPr>
          <w:b/>
        </w:rPr>
        <w:t>Full Study:</w:t>
      </w:r>
    </w:p>
    <w:p w14:paraId="4B420AFE" w14:textId="77777777" w:rsidR="002E63B0" w:rsidRDefault="002E63B0"/>
    <w:p w14:paraId="57B65B28" w14:textId="77777777" w:rsidR="002E63B0" w:rsidRPr="002E63B0" w:rsidRDefault="002E63B0">
      <w:pPr>
        <w:rPr>
          <w:b/>
        </w:rPr>
      </w:pPr>
      <w:r w:rsidRPr="002E63B0">
        <w:rPr>
          <w:b/>
        </w:rPr>
        <w:t xml:space="preserve"> 1. Word Picture / Background</w:t>
      </w:r>
    </w:p>
    <w:p w14:paraId="20EA1399" w14:textId="77777777" w:rsidR="002E63B0" w:rsidRDefault="002E63B0">
      <w:r>
        <w:t xml:space="preserve">The noun zeker is derived from the active verb zakar, which means "to remember," "to recall," or "to call to mind." In ancient Hebrew thought, remembering is never a passive mental exercise. To remember is to act in accordance with what is recalled. When God "remembers" His covenant, He steps in to deliver His people. When Israel "remembers" God, they respond in worship, trust, and obedience. </w:t>
      </w:r>
    </w:p>
    <w:p w14:paraId="1973AE0F" w14:textId="77777777" w:rsidR="002E63B0" w:rsidRDefault="002E63B0"/>
    <w:p w14:paraId="6121F6BC" w14:textId="77777777" w:rsidR="002E63B0" w:rsidRDefault="002E63B0">
      <w:r>
        <w:t>As a noun, zeker represents the vehicle of this active recall. It is the memorial, the mention, or the renown of a person. In the ancient Near East, kings set up physical monuments to preserve their memory and assert their authority. However, God established His zeker not in a physical, silent pillar of stone, but in a spoken name—His covenant title, Yahweh—which was to be continually uttered, praised, and passed down orally from generation to generation.</w:t>
      </w:r>
    </w:p>
    <w:p w14:paraId="72B1E707" w14:textId="77777777" w:rsidR="002E63B0" w:rsidRDefault="002E63B0"/>
    <w:p w14:paraId="41008642" w14:textId="77777777" w:rsidR="002E63B0" w:rsidRPr="002E63B0" w:rsidRDefault="002E63B0">
      <w:pPr>
        <w:rPr>
          <w:b/>
        </w:rPr>
      </w:pPr>
      <w:r w:rsidRPr="002E63B0">
        <w:rPr>
          <w:b/>
        </w:rPr>
        <w:t xml:space="preserve"> 2. Meaning / Lexical Definition</w:t>
      </w:r>
    </w:p>
    <w:p w14:paraId="38136B43" w14:textId="77777777" w:rsidR="002E63B0" w:rsidRDefault="002E63B0">
      <w:r>
        <w:t>The primary semantic range of zeker includes:</w:t>
      </w:r>
    </w:p>
    <w:p w14:paraId="06B00D9C" w14:textId="77777777" w:rsidR="002E63B0" w:rsidRDefault="002E63B0">
      <w:r>
        <w:t>• A memorial or commemorative name.</w:t>
      </w:r>
    </w:p>
    <w:p w14:paraId="3CD1154F" w14:textId="77777777" w:rsidR="002E63B0" w:rsidRDefault="002E63B0">
      <w:r>
        <w:t>• Remembrance, memory, or the state of being remembered.</w:t>
      </w:r>
    </w:p>
    <w:p w14:paraId="62AAC669" w14:textId="77777777" w:rsidR="002E63B0" w:rsidRDefault="002E63B0">
      <w:r>
        <w:t>• Renown, fame, or reputation.</w:t>
      </w:r>
    </w:p>
    <w:p w14:paraId="7A719B25" w14:textId="77777777" w:rsidR="002E63B0" w:rsidRDefault="002E63B0">
      <w:r>
        <w:t>• The mention or invocation of a name in worship.</w:t>
      </w:r>
    </w:p>
    <w:p w14:paraId="580C0A5C" w14:textId="77777777" w:rsidR="002E63B0" w:rsidRDefault="002E63B0"/>
    <w:p w14:paraId="780A167F" w14:textId="77777777" w:rsidR="002E63B0" w:rsidRDefault="002E63B0">
      <w:r>
        <w:t>In the context of Exodus 3:15, zeker stands in parallel construction with shem (name). The text states, "This is My name (shem) forever, and this is My memorial (zeker) to all generations." Here, the word does not merely mean a memory of someone who is absent; it represents the public designation, title, and character by which the living God makes Himself present and accessible to His people.</w:t>
      </w:r>
    </w:p>
    <w:p w14:paraId="51C8985A" w14:textId="77777777" w:rsidR="002E63B0" w:rsidRDefault="002E63B0"/>
    <w:p w14:paraId="16CE65AC" w14:textId="77777777" w:rsidR="002E63B0" w:rsidRPr="002E63B0" w:rsidRDefault="002E63B0">
      <w:pPr>
        <w:rPr>
          <w:b/>
        </w:rPr>
      </w:pPr>
      <w:r w:rsidRPr="002E63B0">
        <w:rPr>
          <w:b/>
        </w:rPr>
        <w:t xml:space="preserve"> 3. Usage and Word Pictures</w:t>
      </w:r>
    </w:p>
    <w:p w14:paraId="536C3DC5" w14:textId="77777777" w:rsidR="002E63B0" w:rsidRDefault="002E63B0">
      <w:r>
        <w:t>Scripture frequently pairs zeker with name, honor, or praise. It is used in several distinct ways:</w:t>
      </w:r>
    </w:p>
    <w:p w14:paraId="406CB597" w14:textId="77777777" w:rsidR="002E63B0" w:rsidRDefault="002E63B0">
      <w:r>
        <w:t>• The Preservation of Legacy: To have one's zeker preserved is a sign of blessing and life. Conversely, to have one's zeker "blotted out" (as with Amalek in Exodus 17:14) means complete erasure from history and the collective consciousness of the community.</w:t>
      </w:r>
    </w:p>
    <w:p w14:paraId="222C9355" w14:textId="77777777" w:rsidR="002E63B0" w:rsidRDefault="002E63B0">
      <w:r>
        <w:t>• A Liturgical Cue: The word functions as a summons to worship. When the psalmists call the righteous to "give thanks at the remembrance (zeker) of His holy name," they are urging the congregation to speak, sing, and celebrate the historical acts of God.</w:t>
      </w:r>
    </w:p>
    <w:p w14:paraId="063AF9CF" w14:textId="77777777" w:rsidR="002E63B0" w:rsidRDefault="002E63B0">
      <w:r>
        <w:t>• An Auditory Monument: Unlike the visual monuments of pagan nations, God’s zeker is acoustic and relational. It is sustained through the spoken testimony, teaching, and liturgies of the covenant community.</w:t>
      </w:r>
    </w:p>
    <w:p w14:paraId="2C3EBA3D" w14:textId="77777777" w:rsidR="002E63B0" w:rsidRDefault="002E63B0"/>
    <w:p w14:paraId="03F7B3BA" w14:textId="77777777" w:rsidR="002E63B0" w:rsidRPr="002E63B0" w:rsidRDefault="002E63B0">
      <w:pPr>
        <w:rPr>
          <w:b/>
        </w:rPr>
      </w:pPr>
      <w:r w:rsidRPr="002E63B0">
        <w:rPr>
          <w:b/>
        </w:rPr>
        <w:t xml:space="preserve"> 4. Theological Implications</w:t>
      </w:r>
    </w:p>
    <w:p w14:paraId="05BCAD01" w14:textId="77777777" w:rsidR="002E63B0" w:rsidRDefault="002E63B0">
      <w:r>
        <w:t>The connection between God's name (Yahweh) and His memorial (zeker) carries profound theological weight:</w:t>
      </w:r>
    </w:p>
    <w:p w14:paraId="182673D8" w14:textId="77777777" w:rsidR="002E63B0" w:rsidRDefault="002E63B0">
      <w:r>
        <w:t>• The Unchanging Character of God: By declaring His name to be an eternal zeker, God assures Moses and Israel that He is the same God who covenantally bound Himself to Abraham, Isaac, and Jacob. His character is fixed, reliable, and worthy of perpetual trust.</w:t>
      </w:r>
    </w:p>
    <w:p w14:paraId="73BEB341" w14:textId="77777777" w:rsidR="002E63B0" w:rsidRDefault="002E63B0">
      <w:r>
        <w:t>• Historical Redemption as the Basis of Faith: God’s memorial is tied to His historical interventions. He is remembered not as a distant first cause or an abstract philosophical concept, but as the active Deliverer who hears the cries of His people and comes down to rescue them.</w:t>
      </w:r>
    </w:p>
    <w:p w14:paraId="09F3FC89" w14:textId="77777777" w:rsidR="002E63B0" w:rsidRDefault="002E63B0">
      <w:r>
        <w:t>• The Relational God: A "memorial" name means God desires to be known, spoken to, and invoked. He does not hide in anonymity; He provides a specific name so that relationship can be initiated and maintained.</w:t>
      </w:r>
    </w:p>
    <w:p w14:paraId="5C6A77D5" w14:textId="77777777" w:rsidR="002E63B0" w:rsidRDefault="002E63B0"/>
    <w:p w14:paraId="76B67C0D" w14:textId="77777777" w:rsidR="002E63B0" w:rsidRPr="002E63B0" w:rsidRDefault="002E63B0">
      <w:pPr>
        <w:rPr>
          <w:b/>
        </w:rPr>
      </w:pPr>
      <w:r w:rsidRPr="002E63B0">
        <w:rPr>
          <w:b/>
        </w:rPr>
        <w:t xml:space="preserve"> 5. Contextual Nuance in the Passage</w:t>
      </w:r>
    </w:p>
    <w:p w14:paraId="2038579E" w14:textId="77777777" w:rsidR="002E63B0" w:rsidRDefault="002E63B0">
      <w:r>
        <w:t xml:space="preserve">In Exodus 3, Moses is standing before the burning bush, hesitant and fearful of his assignment to confront Pharaoh. He asks God, "Indeed, when I come to the children of Israel and say to them, 'The God of your fathers has sent me to you,' and they say to me, 'What is His name?' what shall I say to them?" (Exodus 3:13). </w:t>
      </w:r>
    </w:p>
    <w:p w14:paraId="2D83B65F" w14:textId="77777777" w:rsidR="002E63B0" w:rsidRDefault="002E63B0"/>
    <w:p w14:paraId="58821989" w14:textId="77777777" w:rsidR="002E63B0" w:rsidRDefault="002E63B0">
      <w:r>
        <w:t xml:space="preserve">God responds first with the profound declaration of His self-existence: "I AM WHO I AM." He then grounds this transcendent reality in historical covenant relationship by identifying Himself as Yahweh, "the God of your fathers, the God of Abraham, the God of Isaac, and the God of Jacob." </w:t>
      </w:r>
    </w:p>
    <w:p w14:paraId="2047422D" w14:textId="77777777" w:rsidR="002E63B0" w:rsidRDefault="002E63B0"/>
    <w:p w14:paraId="3F99A107" w14:textId="77777777" w:rsidR="002E63B0" w:rsidRDefault="002E63B0">
      <w:r>
        <w:t>When God immediately adds, "this is My memorial to all generations," He is comforting Moses and the Israelites. He is declaring that "Yahweh" is the name by which they are to appeal to Him in their current distress, and it is the name they will praise in the future when looking back at their deliverance. The nuance is highly practical: Moses is not being sent in the name of an unknown deity, but in the name of the sovereign, self-existent Lord who has bound His own reputation to the redemption of His people.</w:t>
      </w:r>
    </w:p>
    <w:p w14:paraId="779231BF" w14:textId="77777777" w:rsidR="002E63B0" w:rsidRDefault="002E63B0"/>
    <w:p w14:paraId="06AF0493" w14:textId="77777777" w:rsidR="002E63B0" w:rsidRPr="002E63B0" w:rsidRDefault="002E63B0">
      <w:pPr>
        <w:rPr>
          <w:b/>
        </w:rPr>
      </w:pPr>
      <w:r w:rsidRPr="002E63B0">
        <w:rPr>
          <w:b/>
        </w:rPr>
        <w:t xml:space="preserve"> 6. Key Uses in Other Verses (NKJV)</w:t>
      </w:r>
    </w:p>
    <w:p w14:paraId="4D997E64" w14:textId="77777777" w:rsidR="002E63B0" w:rsidRDefault="002E63B0">
      <w:r>
        <w:t>• Psalm 30:4 – "Sing praise to the LORD, you saints of His, and give thanks at the remembrance of His holy name."</w:t>
      </w:r>
    </w:p>
    <w:p w14:paraId="56CE972E" w14:textId="77777777" w:rsidR="002E63B0" w:rsidRDefault="002E63B0">
      <w:r>
        <w:t>• Psalm 102:12 – "But You, O LORD, shall endure forever, and the remembrance of Your name to all generations."</w:t>
      </w:r>
    </w:p>
    <w:p w14:paraId="394DC412" w14:textId="77777777" w:rsidR="002E63B0" w:rsidRDefault="002E63B0">
      <w:r>
        <w:t>• Hosea 12:5 – "That is, the LORD God of hosts; The LORD is His memorial."</w:t>
      </w:r>
    </w:p>
    <w:p w14:paraId="63A22B85" w14:textId="77777777" w:rsidR="002E63B0" w:rsidRDefault="002E63B0"/>
    <w:p w14:paraId="5DEEED7E" w14:textId="77777777" w:rsidR="002E63B0" w:rsidRPr="002E63B0" w:rsidRDefault="002E63B0">
      <w:pPr>
        <w:rPr>
          <w:b/>
        </w:rPr>
      </w:pPr>
      <w:r w:rsidRPr="002E63B0">
        <w:rPr>
          <w:b/>
        </w:rPr>
        <w:t xml:space="preserve"> 7. Other Relevant Insights</w:t>
      </w:r>
    </w:p>
    <w:p w14:paraId="7F992B85" w14:textId="77777777" w:rsidR="002E63B0" w:rsidRDefault="002E63B0">
      <w:r>
        <w:t>In the Greek translation of the Old Testament (the Septuagint), zeker in Exodus 3:15 is translated using mnemosynon, which refers to a memorial or a record that keeps a matter active before someone's mind. This same Greek word is used in the New Testament to describe the prayers and alms of Cornelius rising up as a "memorial" before God (Acts 10:4), and the act of the woman who anointed Jesus, whose story is told as a "memorial" to her (Matthew 26:13). This highlights a reciprocal biblical pattern: God provides His name as a memorial for His people to remember Him, and the faithful acts and prayers of His people rise up as a memorial before Him.</w:t>
      </w:r>
    </w:p>
    <w:p w14:paraId="33A08B4D" w14:textId="77777777" w:rsidR="002E63B0" w:rsidRDefault="002E63B0"/>
    <w:p w14:paraId="559440AD" w14:textId="77777777" w:rsidR="002E63B0" w:rsidRPr="002E63B0" w:rsidRDefault="002E63B0">
      <w:pPr>
        <w:rPr>
          <w:b/>
        </w:rPr>
      </w:pPr>
      <w:r w:rsidRPr="002E63B0">
        <w:rPr>
          <w:b/>
        </w:rPr>
        <w:t xml:space="preserve"> 8. References</w:t>
      </w:r>
    </w:p>
    <w:p w14:paraId="1D4D4ADD" w14:textId="77777777" w:rsidR="002E63B0" w:rsidRDefault="002E63B0">
      <w:r>
        <w:t>• Brown, F., Driver, S. R., &amp; Briggs, C. A. Hebrew and English Lexicon of the Old Testament.</w:t>
      </w:r>
    </w:p>
    <w:p w14:paraId="6B836348" w14:textId="77777777" w:rsidR="002E63B0" w:rsidRDefault="002E63B0">
      <w:r>
        <w:t>• Koehler, L., &amp; Baumgartner, W. The Hebrew and Aramaic Lexicon of the Old Testament.</w:t>
      </w:r>
    </w:p>
    <w:p w14:paraId="3E576212" w14:textId="77777777" w:rsidR="002E63B0" w:rsidRDefault="002E63B0">
      <w:r>
        <w:t>• Harris, R. L., Archer, G. L., &amp; Waltke, B. K. Theological Wordbook of the Old Testament.</w:t>
      </w:r>
    </w:p>
    <w:p w14:paraId="5259CA97" w14:textId="77777777" w:rsidR="002E63B0" w:rsidRDefault="002E63B0">
      <w:r>
        <w:t>• VanGemeren, W. A. New International Dictionary of Old Testament Theology &amp; Exegesis.</w:t>
      </w:r>
    </w:p>
    <w:p w14:paraId="2D7763CB" w14:textId="65FEB0DB" w:rsidR="004C5552" w:rsidRDefault="002E63B0">
      <w:r>
        <w:t>• Botterweck, G. J., &amp; Ringgren, H.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63B0"/>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6C70B"/>
  <w15:chartTrackingRefBased/>
  <w15:docId w15:val="{6610D47E-1B25-4E97-B775-2B9F3CC3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6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6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3B0"/>
    <w:rPr>
      <w:rFonts w:eastAsiaTheme="majorEastAsia" w:cstheme="majorBidi"/>
      <w:color w:val="272727" w:themeColor="text1" w:themeTint="D8"/>
    </w:rPr>
  </w:style>
  <w:style w:type="paragraph" w:styleId="Title">
    <w:name w:val="Title"/>
    <w:basedOn w:val="Normal"/>
    <w:next w:val="Normal"/>
    <w:link w:val="TitleChar"/>
    <w:uiPriority w:val="10"/>
    <w:qFormat/>
    <w:rsid w:val="002E6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3B0"/>
    <w:pPr>
      <w:spacing w:before="160"/>
      <w:jc w:val="center"/>
    </w:pPr>
    <w:rPr>
      <w:i/>
      <w:iCs/>
      <w:color w:val="404040" w:themeColor="text1" w:themeTint="BF"/>
    </w:rPr>
  </w:style>
  <w:style w:type="character" w:customStyle="1" w:styleId="QuoteChar">
    <w:name w:val="Quote Char"/>
    <w:basedOn w:val="DefaultParagraphFont"/>
    <w:link w:val="Quote"/>
    <w:uiPriority w:val="29"/>
    <w:rsid w:val="002E63B0"/>
    <w:rPr>
      <w:i/>
      <w:iCs/>
      <w:color w:val="404040" w:themeColor="text1" w:themeTint="BF"/>
    </w:rPr>
  </w:style>
  <w:style w:type="paragraph" w:styleId="ListParagraph">
    <w:name w:val="List Paragraph"/>
    <w:basedOn w:val="Normal"/>
    <w:uiPriority w:val="34"/>
    <w:qFormat/>
    <w:rsid w:val="002E63B0"/>
    <w:pPr>
      <w:ind w:left="720"/>
      <w:contextualSpacing/>
    </w:pPr>
  </w:style>
  <w:style w:type="character" w:styleId="IntenseEmphasis">
    <w:name w:val="Intense Emphasis"/>
    <w:basedOn w:val="DefaultParagraphFont"/>
    <w:uiPriority w:val="21"/>
    <w:qFormat/>
    <w:rsid w:val="002E63B0"/>
    <w:rPr>
      <w:i/>
      <w:iCs/>
      <w:color w:val="2E74B5" w:themeColor="accent1" w:themeShade="BF"/>
    </w:rPr>
  </w:style>
  <w:style w:type="paragraph" w:styleId="IntenseQuote">
    <w:name w:val="Intense Quote"/>
    <w:basedOn w:val="Normal"/>
    <w:next w:val="Normal"/>
    <w:link w:val="IntenseQuoteChar"/>
    <w:uiPriority w:val="30"/>
    <w:qFormat/>
    <w:rsid w:val="002E63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63B0"/>
    <w:rPr>
      <w:i/>
      <w:iCs/>
      <w:color w:val="2E74B5" w:themeColor="accent1" w:themeShade="BF"/>
    </w:rPr>
  </w:style>
  <w:style w:type="character" w:styleId="IntenseReference">
    <w:name w:val="Intense Reference"/>
    <w:basedOn w:val="DefaultParagraphFont"/>
    <w:uiPriority w:val="32"/>
    <w:qFormat/>
    <w:rsid w:val="002E63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2026-08-14T10:55:00Z</dcterms:created>
  <dcterms:modified xsi:type="dcterms:W3CDTF">2026-08-14T10:55:00Z</dcterms:modified>
</cp:coreProperties>
</file>