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FB6D" w14:textId="77777777" w:rsidR="00222354" w:rsidRPr="00222354" w:rsidRDefault="00222354">
      <w:pPr>
        <w:rPr>
          <w:b/>
        </w:rPr>
      </w:pPr>
      <w:r w:rsidRPr="00222354">
        <w:rPr>
          <w:b/>
        </w:rPr>
        <w:t>HOLY - ( qōdeš , Strong's H6944 )</w:t>
      </w:r>
    </w:p>
    <w:p w14:paraId="54423467" w14:textId="77777777" w:rsidR="00222354" w:rsidRDefault="00222354">
      <w:r w:rsidRPr="00222354">
        <w:rPr>
          <w:b/>
        </w:rPr>
        <w:t>Summary:</w:t>
      </w:r>
    </w:p>
    <w:p w14:paraId="77807BD4" w14:textId="77777777" w:rsidR="00222354" w:rsidRDefault="00222354">
      <w:r>
        <w:t>The Hebrew noun qōdeš denotes holiness, sacredness, or set-apartness. It refers to that which is consecrated and separated from the common, ordinary, or profane, dedicated exclusively to God. In Exodus 3:5, the ground surrounding the burning bush is declared "holy ground" not because of any intrinsic qualities of the soil itself, but because of the immediate, manifesting presence of the holy God who chose to meet Moses there.</w:t>
      </w:r>
    </w:p>
    <w:p w14:paraId="12B6A08F" w14:textId="77777777" w:rsidR="00222354" w:rsidRDefault="00222354"/>
    <w:p w14:paraId="70090072" w14:textId="77777777" w:rsidR="00222354" w:rsidRDefault="00222354">
      <w:r w:rsidRPr="00222354">
        <w:rPr>
          <w:b/>
        </w:rPr>
        <w:t>Full Study:</w:t>
      </w:r>
    </w:p>
    <w:p w14:paraId="03D789FA" w14:textId="77777777" w:rsidR="00222354" w:rsidRDefault="00222354"/>
    <w:p w14:paraId="50916533" w14:textId="77777777" w:rsidR="00222354" w:rsidRPr="00222354" w:rsidRDefault="00222354">
      <w:pPr>
        <w:rPr>
          <w:b/>
        </w:rPr>
      </w:pPr>
      <w:r w:rsidRPr="00222354">
        <w:rPr>
          <w:b/>
        </w:rPr>
        <w:t>1. Word Picture / Background</w:t>
      </w:r>
    </w:p>
    <w:p w14:paraId="749A710C" w14:textId="77777777" w:rsidR="00222354" w:rsidRDefault="00222354">
      <w:r>
        <w:t>• The root q-d-š carries the primary concept of "separation," "cutting off," or "setting apart."</w:t>
      </w:r>
    </w:p>
    <w:p w14:paraId="13A6D264" w14:textId="77777777" w:rsidR="00222354" w:rsidRDefault="00222354">
      <w:r>
        <w:t>• The historical word picture associated with this root is that of a boundary line drawn between the sacred and the profane. To make something holy is to "cut it off" from ordinary, everyday use and reserve it solely for the divine realm.</w:t>
      </w:r>
    </w:p>
    <w:p w14:paraId="1C145A8F" w14:textId="77777777" w:rsidR="00222354" w:rsidRDefault="00222354">
      <w:r>
        <w:t>• In ancient Near Eastern contexts, sacred space was carefully demarcated to prevent unauthorized intrusion, protecting the common from the dangerous purity of the divine, and preserving the purity of the divine space from defilement.</w:t>
      </w:r>
    </w:p>
    <w:p w14:paraId="431D2882" w14:textId="77777777" w:rsidR="00222354" w:rsidRDefault="00222354"/>
    <w:p w14:paraId="50AAFFF0" w14:textId="77777777" w:rsidR="00222354" w:rsidRPr="00222354" w:rsidRDefault="00222354">
      <w:pPr>
        <w:rPr>
          <w:b/>
        </w:rPr>
      </w:pPr>
      <w:r w:rsidRPr="00222354">
        <w:rPr>
          <w:b/>
        </w:rPr>
        <w:t>2. Meaning / Lexical Definition</w:t>
      </w:r>
    </w:p>
    <w:p w14:paraId="0F580D99" w14:textId="77777777" w:rsidR="00222354" w:rsidRDefault="00222354">
      <w:r>
        <w:t>• The noun qōdeš means holiness, sacredness, or a holy thing. It is derived from the verb qādaš, which means to be holy or sanctified.</w:t>
      </w:r>
    </w:p>
    <w:p w14:paraId="0FF0D0F2" w14:textId="77777777" w:rsidR="00222354" w:rsidRDefault="00222354">
      <w:r>
        <w:t xml:space="preserve">• Rather than describing an abstract moral quality, qōdeš denotes a state of being consecrated, dedicated, and set apart. It is the opposite of </w:t>
      </w:r>
      <w:r>
        <w:rPr>
          <w:rFonts w:ascii="Calibri" w:hAnsi="Calibri" w:cs="Calibri"/>
        </w:rPr>
        <w:t>ḥ</w:t>
      </w:r>
      <w:r>
        <w:t>ōl, which refers to the common, ordinary, or profane.</w:t>
      </w:r>
    </w:p>
    <w:p w14:paraId="244169C0" w14:textId="77777777" w:rsidR="00222354" w:rsidRDefault="00222354">
      <w:r>
        <w:t xml:space="preserve">• When used in a genitive or attributive construction, such as </w:t>
      </w:r>
      <w:r>
        <w:rPr>
          <w:rFonts w:ascii="Arial" w:hAnsi="Arial" w:cs="Arial"/>
        </w:rPr>
        <w:t>ʾ</w:t>
      </w:r>
      <w:r>
        <w:t>admat-q</w:t>
      </w:r>
      <w:r>
        <w:rPr>
          <w:rFonts w:ascii="Aptos" w:hAnsi="Aptos" w:cs="Aptos"/>
        </w:rPr>
        <w:t>ō</w:t>
      </w:r>
      <w:r>
        <w:t>de</w:t>
      </w:r>
      <w:r>
        <w:rPr>
          <w:rFonts w:ascii="Aptos" w:hAnsi="Aptos" w:cs="Aptos"/>
        </w:rPr>
        <w:t>š</w:t>
      </w:r>
      <w:r>
        <w:t xml:space="preserve"> ("ground of holiness"), it functions as an adjective, qualifying the noun to show that the object belongs entirely to the sphere of the divine.</w:t>
      </w:r>
    </w:p>
    <w:p w14:paraId="3B3EDA42" w14:textId="77777777" w:rsidR="00222354" w:rsidRDefault="00222354"/>
    <w:p w14:paraId="638E792F" w14:textId="77777777" w:rsidR="00222354" w:rsidRPr="00222354" w:rsidRDefault="00222354">
      <w:pPr>
        <w:rPr>
          <w:b/>
        </w:rPr>
      </w:pPr>
      <w:r w:rsidRPr="00222354">
        <w:rPr>
          <w:b/>
        </w:rPr>
        <w:t>3. Usage and Word Pictures</w:t>
      </w:r>
    </w:p>
    <w:p w14:paraId="24282FE1" w14:textId="77777777" w:rsidR="00222354" w:rsidRDefault="00222354">
      <w:r>
        <w:t>• The term qōdeš is used extensively throughout the Old Testament to describe anything associated with God’s presence, worship, or service.</w:t>
      </w:r>
    </w:p>
    <w:p w14:paraId="0277C317" w14:textId="77777777" w:rsidR="00222354" w:rsidRDefault="00222354">
      <w:r>
        <w:t>• It describes the Tabernacle and Temple as the "holy place," the garments of the priests as "holy garments," and the sacrifices as "holy things."</w:t>
      </w:r>
    </w:p>
    <w:p w14:paraId="361D82E2" w14:textId="77777777" w:rsidR="00222354" w:rsidRDefault="00222354">
      <w:r>
        <w:t>• The word picture is one of distinct classification: there is the common world, which is suitable for everyday human life, and there is the holy realm, which is charged with the majestic, consuming presence of Yahweh. To cross from the common to the holy requires purification and extreme reverence.</w:t>
      </w:r>
    </w:p>
    <w:p w14:paraId="2AFA8472" w14:textId="77777777" w:rsidR="00222354" w:rsidRDefault="00222354"/>
    <w:p w14:paraId="3F7E27B2" w14:textId="77777777" w:rsidR="00222354" w:rsidRPr="00222354" w:rsidRDefault="00222354">
      <w:pPr>
        <w:rPr>
          <w:b/>
        </w:rPr>
      </w:pPr>
      <w:r w:rsidRPr="00222354">
        <w:rPr>
          <w:b/>
        </w:rPr>
        <w:t>4. Theological Implications</w:t>
      </w:r>
    </w:p>
    <w:p w14:paraId="6A6008BE" w14:textId="77777777" w:rsidR="00222354" w:rsidRDefault="00222354">
      <w:r>
        <w:t>• Holiness is the defining attribute of Yahweh's character. He is the Holy One who is utterly transcendent, distinct from His creation, and free from any moral blemish.</w:t>
      </w:r>
    </w:p>
    <w:p w14:paraId="0ABB2781" w14:textId="77777777" w:rsidR="00222354" w:rsidRDefault="00222354">
      <w:r>
        <w:t>• Because God is holy, everything that comes into contact with His immediate presence is consecrated by that contact. Holiness is contagious in its demands; it requires those who approach to recognize their own unholiness and submit to God's terms of access.</w:t>
      </w:r>
    </w:p>
    <w:p w14:paraId="242A267F" w14:textId="77777777" w:rsidR="00222354" w:rsidRDefault="00222354">
      <w:r>
        <w:t>• The requirement for Moses to remove his sandals highlights the theological truth that human beings cannot approach the holy God on their own casual terms. Sandals, which carried the dust and grime of the common world, had to be discarded to avoid defiling the sacred space.</w:t>
      </w:r>
    </w:p>
    <w:p w14:paraId="0A144C62" w14:textId="77777777" w:rsidR="00222354" w:rsidRDefault="00222354"/>
    <w:p w14:paraId="1C6A9C7F" w14:textId="77777777" w:rsidR="00222354" w:rsidRPr="00222354" w:rsidRDefault="00222354">
      <w:pPr>
        <w:rPr>
          <w:b/>
        </w:rPr>
      </w:pPr>
      <w:r w:rsidRPr="00222354">
        <w:rPr>
          <w:b/>
        </w:rPr>
        <w:t>5. Contextual Nuance in the Passage</w:t>
      </w:r>
    </w:p>
    <w:p w14:paraId="155ED76D" w14:textId="77777777" w:rsidR="00222354" w:rsidRDefault="00222354">
      <w:r>
        <w:t>• In Exodus 3:5, the "holy ground" is located in the wilderness of Sinai, an otherwise ordinary, dusty desert. The ground was not inherently holy; it became holy solely because Yahweh manifested His presence there in the burning bush.</w:t>
      </w:r>
    </w:p>
    <w:p w14:paraId="1ACAFD01" w14:textId="77777777" w:rsidR="00222354" w:rsidRDefault="00222354">
      <w:r>
        <w:t>• The declaration of holiness serves as a boundary marker for Moses. It arrests his curiosity—he had turned aside to see why the bush was not consumed—and shifts the encounter from an intellectual observation to a worshipful, fear-inducing revelation.</w:t>
      </w:r>
    </w:p>
    <w:p w14:paraId="2D000639" w14:textId="77777777" w:rsidR="00222354" w:rsidRDefault="00222354">
      <w:r>
        <w:t>• This is the first occurrence of the root q-d-š in the book of Exodus, setting the stage for the entire covenantal relationship where Israel is called to be a "holy nation" set apart to this same God.</w:t>
      </w:r>
    </w:p>
    <w:p w14:paraId="7273F38E" w14:textId="77777777" w:rsidR="00222354" w:rsidRDefault="00222354"/>
    <w:p w14:paraId="4ED68CF1" w14:textId="77777777" w:rsidR="00222354" w:rsidRPr="00222354" w:rsidRDefault="00222354">
      <w:pPr>
        <w:rPr>
          <w:b/>
        </w:rPr>
      </w:pPr>
      <w:r w:rsidRPr="00222354">
        <w:rPr>
          <w:b/>
        </w:rPr>
        <w:t>6. Key Uses in Other Verses (NKJV)</w:t>
      </w:r>
    </w:p>
    <w:p w14:paraId="4AFC830B" w14:textId="77777777" w:rsidR="00222354" w:rsidRDefault="00222354">
      <w:r>
        <w:t>• Exodus 15:11: "Who is like You, O LORD, among the gods? Who is like You, glorious in holiness, fearful in praises, doing wonders?"</w:t>
      </w:r>
    </w:p>
    <w:p w14:paraId="1E67B6E2" w14:textId="77777777" w:rsidR="00222354" w:rsidRDefault="00222354">
      <w:r>
        <w:t>• Leviticus 10:10: "...that you may distinguish between holy and unholy, and between unclean and clean..."</w:t>
      </w:r>
    </w:p>
    <w:p w14:paraId="1C076628" w14:textId="77777777" w:rsidR="00222354" w:rsidRDefault="00222354">
      <w:r>
        <w:t>• Psalm 29:2: "Give unto the LORD the glory due to His name; worship the LORD in the beauty of holiness."</w:t>
      </w:r>
    </w:p>
    <w:p w14:paraId="4DF88981" w14:textId="77777777" w:rsidR="00222354" w:rsidRDefault="00222354"/>
    <w:p w14:paraId="2942AE93" w14:textId="77777777" w:rsidR="00222354" w:rsidRPr="00222354" w:rsidRDefault="00222354">
      <w:pPr>
        <w:rPr>
          <w:b/>
        </w:rPr>
      </w:pPr>
      <w:r w:rsidRPr="00222354">
        <w:rPr>
          <w:b/>
        </w:rPr>
        <w:t>7. Other Relevant Insights</w:t>
      </w:r>
    </w:p>
    <w:p w14:paraId="4D8E67B0" w14:textId="77777777" w:rsidR="00222354" w:rsidRDefault="00222354">
      <w:r>
        <w:t>• The act of removing sandals was a widespread ancient Near Eastern sign of reverence, humility, and submission, often practiced when entering temples or royal palaces. By removing his sandals, Moses relinquished his right to his own path and acknowledged his position as a servant on the territory of the King.</w:t>
      </w:r>
    </w:p>
    <w:p w14:paraId="7BD7445F" w14:textId="77777777" w:rsidR="00222354" w:rsidRDefault="00222354">
      <w:r>
        <w:t>• It also serves as a powerful metaphor for spiritual preparation: before we can hear God's call and receive His commission, we must strip away the attachments, defilements, and self-determinations of our ordinary walk.</w:t>
      </w:r>
    </w:p>
    <w:p w14:paraId="61227133" w14:textId="77777777" w:rsidR="00222354" w:rsidRDefault="00222354"/>
    <w:p w14:paraId="7D4B0039" w14:textId="77777777" w:rsidR="00222354" w:rsidRPr="00222354" w:rsidRDefault="00222354">
      <w:pPr>
        <w:rPr>
          <w:b/>
        </w:rPr>
      </w:pPr>
      <w:r w:rsidRPr="00222354">
        <w:rPr>
          <w:b/>
        </w:rPr>
        <w:t>8. References</w:t>
      </w:r>
    </w:p>
    <w:p w14:paraId="60906A51" w14:textId="77777777" w:rsidR="00222354" w:rsidRDefault="00222354">
      <w:r>
        <w:t>• HALOT</w:t>
      </w:r>
    </w:p>
    <w:p w14:paraId="2DEE0A6C" w14:textId="77777777" w:rsidR="00222354" w:rsidRDefault="00222354">
      <w:r>
        <w:t>• BDB</w:t>
      </w:r>
    </w:p>
    <w:p w14:paraId="027FA006" w14:textId="77777777" w:rsidR="00222354" w:rsidRDefault="00222354">
      <w:r>
        <w:t>• TWOT</w:t>
      </w:r>
    </w:p>
    <w:p w14:paraId="045A859D" w14:textId="77777777" w:rsidR="00222354" w:rsidRDefault="00222354">
      <w:r>
        <w:t>• NIDOTTE</w:t>
      </w:r>
    </w:p>
    <w:p w14:paraId="5176BA47" w14:textId="77777777" w:rsidR="00222354" w:rsidRDefault="00222354">
      <w:r>
        <w:t>• TDNT</w:t>
      </w:r>
    </w:p>
    <w:p w14:paraId="7B669D14" w14:textId="52D52882" w:rsidR="004C5552" w:rsidRDefault="00222354">
      <w:r>
        <w:t>• Vine's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4"/>
    <w:rsid w:val="00017747"/>
    <w:rsid w:val="00023A4A"/>
    <w:rsid w:val="0006763F"/>
    <w:rsid w:val="000C53AC"/>
    <w:rsid w:val="00146083"/>
    <w:rsid w:val="001B2D17"/>
    <w:rsid w:val="002058F7"/>
    <w:rsid w:val="00222354"/>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A27E6"/>
  <w15:chartTrackingRefBased/>
  <w15:docId w15:val="{B461181A-0696-4C52-AD63-FBCCEA16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2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2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354"/>
    <w:rPr>
      <w:rFonts w:eastAsiaTheme="majorEastAsia" w:cstheme="majorBidi"/>
      <w:color w:val="272727" w:themeColor="text1" w:themeTint="D8"/>
    </w:rPr>
  </w:style>
  <w:style w:type="paragraph" w:styleId="Title">
    <w:name w:val="Title"/>
    <w:basedOn w:val="Normal"/>
    <w:next w:val="Normal"/>
    <w:link w:val="TitleChar"/>
    <w:uiPriority w:val="10"/>
    <w:qFormat/>
    <w:rsid w:val="00222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354"/>
    <w:pPr>
      <w:spacing w:before="160"/>
      <w:jc w:val="center"/>
    </w:pPr>
    <w:rPr>
      <w:i/>
      <w:iCs/>
      <w:color w:val="404040" w:themeColor="text1" w:themeTint="BF"/>
    </w:rPr>
  </w:style>
  <w:style w:type="character" w:customStyle="1" w:styleId="QuoteChar">
    <w:name w:val="Quote Char"/>
    <w:basedOn w:val="DefaultParagraphFont"/>
    <w:link w:val="Quote"/>
    <w:uiPriority w:val="29"/>
    <w:rsid w:val="00222354"/>
    <w:rPr>
      <w:i/>
      <w:iCs/>
      <w:color w:val="404040" w:themeColor="text1" w:themeTint="BF"/>
    </w:rPr>
  </w:style>
  <w:style w:type="paragraph" w:styleId="ListParagraph">
    <w:name w:val="List Paragraph"/>
    <w:basedOn w:val="Normal"/>
    <w:uiPriority w:val="34"/>
    <w:qFormat/>
    <w:rsid w:val="00222354"/>
    <w:pPr>
      <w:ind w:left="720"/>
      <w:contextualSpacing/>
    </w:pPr>
  </w:style>
  <w:style w:type="character" w:styleId="IntenseEmphasis">
    <w:name w:val="Intense Emphasis"/>
    <w:basedOn w:val="DefaultParagraphFont"/>
    <w:uiPriority w:val="21"/>
    <w:qFormat/>
    <w:rsid w:val="00222354"/>
    <w:rPr>
      <w:i/>
      <w:iCs/>
      <w:color w:val="2E74B5" w:themeColor="accent1" w:themeShade="BF"/>
    </w:rPr>
  </w:style>
  <w:style w:type="paragraph" w:styleId="IntenseQuote">
    <w:name w:val="Intense Quote"/>
    <w:basedOn w:val="Normal"/>
    <w:next w:val="Normal"/>
    <w:link w:val="IntenseQuoteChar"/>
    <w:uiPriority w:val="30"/>
    <w:qFormat/>
    <w:rsid w:val="002223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2354"/>
    <w:rPr>
      <w:i/>
      <w:iCs/>
      <w:color w:val="2E74B5" w:themeColor="accent1" w:themeShade="BF"/>
    </w:rPr>
  </w:style>
  <w:style w:type="character" w:styleId="IntenseReference">
    <w:name w:val="Intense Reference"/>
    <w:basedOn w:val="DefaultParagraphFont"/>
    <w:uiPriority w:val="32"/>
    <w:qFormat/>
    <w:rsid w:val="002223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