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CF02" w14:textId="77777777" w:rsidR="00532999" w:rsidRPr="00532999" w:rsidRDefault="00532999">
      <w:pPr>
        <w:rPr>
          <w:b/>
        </w:rPr>
      </w:pPr>
      <w:r w:rsidRPr="00532999">
        <w:rPr>
          <w:b/>
        </w:rPr>
        <w:t>PILLARS - ( matstsebah , Strong's H4676 )</w:t>
      </w:r>
    </w:p>
    <w:p w14:paraId="33C2CC7D" w14:textId="77777777" w:rsidR="00532999" w:rsidRDefault="00532999">
      <w:r w:rsidRPr="00532999">
        <w:rPr>
          <w:b/>
        </w:rPr>
        <w:t>Summary:</w:t>
      </w:r>
    </w:p>
    <w:p w14:paraId="3BBD839A" w14:textId="77777777" w:rsidR="00532999" w:rsidRDefault="00532999">
      <w:r>
        <w:t>The Hebrew word matstsebah refers to a standing stone, pillar, or monument set up as a memorial or a religious symbol. While originally used by the patriarchs to mark encounters with the true God or to ratify covenants, these stone pillars became heavily associated with Canaanite idolatry and fertility cults. In Exodus 23:24, God commands Israel to utterly demolish these pagan matstsebah (translated "sacred pillars" in the NKJV) upon entering the Promised Land. This command underscores the absolute intolerance of Yahweh toward idolatrous practices and the necessity of pure, uncompromised worship.</w:t>
      </w:r>
    </w:p>
    <w:p w14:paraId="59D7D0FA" w14:textId="77777777" w:rsidR="00532999" w:rsidRDefault="00532999"/>
    <w:p w14:paraId="046EF823" w14:textId="77777777" w:rsidR="00532999" w:rsidRDefault="00532999">
      <w:r w:rsidRPr="00532999">
        <w:rPr>
          <w:b/>
        </w:rPr>
        <w:t>Full Study:</w:t>
      </w:r>
    </w:p>
    <w:p w14:paraId="0C27FB2E" w14:textId="77777777" w:rsidR="00532999" w:rsidRDefault="00532999"/>
    <w:p w14:paraId="3110301B" w14:textId="77777777" w:rsidR="00532999" w:rsidRPr="00532999" w:rsidRDefault="00532999">
      <w:pPr>
        <w:rPr>
          <w:b/>
        </w:rPr>
      </w:pPr>
      <w:r w:rsidRPr="00532999">
        <w:rPr>
          <w:b/>
        </w:rPr>
        <w:t>1. Word Picture / Background</w:t>
      </w:r>
    </w:p>
    <w:p w14:paraId="51363E46" w14:textId="77777777" w:rsidR="00532999" w:rsidRDefault="00532999">
      <w:r>
        <w:t xml:space="preserve">The word matstsebah is derived from the root verb natsab (Strong's H5324), which means "to stand," "to station," or "to set up." A matstsebah is literally "something set upright." Historically, in the Ancient Near East, large stones were quarried, shaped, and set vertically in the ground. </w:t>
      </w:r>
    </w:p>
    <w:p w14:paraId="765D4B2A" w14:textId="77777777" w:rsidR="00532999" w:rsidRDefault="00532999">
      <w:r>
        <w:t>In early biblical history, these standing stones served positive, legitimate functions. They were erected to mark a significant spot where God revealed Himself (such as Jacob at Bethel), to serve as a witness to a covenant (such as Jacob and Laban), or to act as a gravestone (such as Rachel’s grave).</w:t>
      </w:r>
    </w:p>
    <w:p w14:paraId="0D15D812" w14:textId="77777777" w:rsidR="00532999" w:rsidRDefault="00532999">
      <w:r>
        <w:t>However, in Canaanite religious practice, these pillars took on a deeply pagan significance. They were erected near altars and "high places" (bamot) alongside asherim (wooden cult poles). The stone matstsebah represented the male deity (often Baal), while the wooden asherah represented the female deity (Asherah or Astarte). Together, they functioned as symbols of fertility, cosmic stability, and local divine presence.</w:t>
      </w:r>
    </w:p>
    <w:p w14:paraId="486225E0" w14:textId="77777777" w:rsidR="00532999" w:rsidRDefault="00532999"/>
    <w:p w14:paraId="4225F352" w14:textId="77777777" w:rsidR="00532999" w:rsidRPr="00532999" w:rsidRDefault="00532999">
      <w:pPr>
        <w:rPr>
          <w:b/>
        </w:rPr>
      </w:pPr>
      <w:r w:rsidRPr="00532999">
        <w:rPr>
          <w:b/>
        </w:rPr>
        <w:t>2. Meaning / Lexical Definition</w:t>
      </w:r>
    </w:p>
    <w:p w14:paraId="1611ADF8" w14:textId="77777777" w:rsidR="00532999" w:rsidRDefault="00532999">
      <w:r>
        <w:t xml:space="preserve">The noun matstsebah refers to a single upright stone, a monument, a memorial stone, or a sacred pillar. </w:t>
      </w:r>
    </w:p>
    <w:p w14:paraId="56519497" w14:textId="77777777" w:rsidR="00532999" w:rsidRDefault="00532999">
      <w:r>
        <w:t>• It represents a physical object made of stone, set vertically.</w:t>
      </w:r>
    </w:p>
    <w:p w14:paraId="28AE765F" w14:textId="77777777" w:rsidR="00532999" w:rsidRDefault="00532999">
      <w:r>
        <w:t>• In a secular or neutral context, it refers to a memorial stone or tombstone.</w:t>
      </w:r>
    </w:p>
    <w:p w14:paraId="23F9F7DF" w14:textId="77777777" w:rsidR="00532999" w:rsidRDefault="00532999">
      <w:r>
        <w:t>• In a cultic or religious context, it refers to a sacred pillar or monument used in worship.</w:t>
      </w:r>
    </w:p>
    <w:p w14:paraId="6A92D84F" w14:textId="77777777" w:rsidR="00532999" w:rsidRDefault="00532999">
      <w:r>
        <w:t>• The plural form is matstsebot. In Exodus 23:24, the suffixed form matstseboteyhem means "their pillars" (translated "their sacred pillars" in the NKJV to reflect the cultic context).</w:t>
      </w:r>
    </w:p>
    <w:p w14:paraId="5DA95489" w14:textId="77777777" w:rsidR="00532999" w:rsidRDefault="00532999"/>
    <w:p w14:paraId="20F34758" w14:textId="77777777" w:rsidR="00532999" w:rsidRPr="00532999" w:rsidRDefault="00532999">
      <w:pPr>
        <w:rPr>
          <w:b/>
        </w:rPr>
      </w:pPr>
      <w:r w:rsidRPr="00532999">
        <w:rPr>
          <w:b/>
        </w:rPr>
        <w:t>3. Usage and Word Pictures</w:t>
      </w:r>
    </w:p>
    <w:p w14:paraId="4225F4BD" w14:textId="77777777" w:rsidR="00532999" w:rsidRDefault="00532999">
      <w:r>
        <w:t>The word matstsebah occurs 36 times in the Hebrew Bible. Its usage shifts dramatically across biblical history:</w:t>
      </w:r>
    </w:p>
    <w:p w14:paraId="01EAB75B" w14:textId="77777777" w:rsidR="00532999" w:rsidRDefault="00532999">
      <w:r>
        <w:t>• The Patriarchal Era: Positive use. Jacob sets up a matstsebah at Bethel after his dream of the ladder to heaven, pouring oil on top of it to consecrate it to God (Genesis 28:18). He sets up another at Bethel upon his return (Genesis 35:14), and one to covenant with Laban (Genesis 31:45). Moses also builds twelve pillars at the foot of Mount Sinai to represent the twelve tribes of Israel during the covenant-ratification ceremony (Exodus 24:4).</w:t>
      </w:r>
    </w:p>
    <w:p w14:paraId="6E086C96" w14:textId="77777777" w:rsidR="00532999" w:rsidRDefault="00532999">
      <w:r>
        <w:t>• The Canaanite and Monarchical Era: Negative use. Because of the rampant association of these pillars with Canaanite fertility cults, God strictly forbade their manufacture for worship: "You shall not set up a sacred pillar, which the Lord your God hates" (Deuteronomy 16:22). Under the monarchy, wicked kings like Rehoboam and Ahab built these pillars (1 Kings 14:23; 2 Kings 3:2), while reforming kings like Hezekiah and Josiah smashed them (2 Kings 18:4; 23:14).</w:t>
      </w:r>
    </w:p>
    <w:p w14:paraId="686EDFCA" w14:textId="77777777" w:rsidR="00532999" w:rsidRDefault="00532999"/>
    <w:p w14:paraId="1EEF2981" w14:textId="77777777" w:rsidR="00532999" w:rsidRPr="00532999" w:rsidRDefault="00532999">
      <w:pPr>
        <w:rPr>
          <w:b/>
        </w:rPr>
      </w:pPr>
      <w:r w:rsidRPr="00532999">
        <w:rPr>
          <w:b/>
        </w:rPr>
        <w:t>4. Theological Implications</w:t>
      </w:r>
    </w:p>
    <w:p w14:paraId="2D123094" w14:textId="77777777" w:rsidR="00532999" w:rsidRDefault="00532999">
      <w:r>
        <w:t>The transition of the matstsebah from a legitimate marker of Yahweh's presence to an object of divine hatred reveals important theological truths:</w:t>
      </w:r>
    </w:p>
    <w:p w14:paraId="0F73717B" w14:textId="77777777" w:rsidR="00532999" w:rsidRDefault="00532999">
      <w:r>
        <w:t>• The Danger of Syncretism: What was once a neutral cultural practice (erecting standing stones) became thoroughly contaminated by pagan associations. God's people cannot adopt the worship styles and religious symbols of the surrounding culture without compromising their devotion.</w:t>
      </w:r>
    </w:p>
    <w:p w14:paraId="072264A4" w14:textId="77777777" w:rsidR="00532999" w:rsidRDefault="00532999">
      <w:r>
        <w:t>• The Exclusivity of Yahweh: God demands exclusive worship. The Canaanite pillars represented localized, territorial deities who could be manipulated through ritual and fertility rites. Yahweh, the Creator of the universe, cannot be localized or represented by a carved stone.</w:t>
      </w:r>
    </w:p>
    <w:p w14:paraId="0214ADA4" w14:textId="77777777" w:rsidR="00532999" w:rsidRDefault="00532999">
      <w:r>
        <w:t>• The Necessity of Radical Sanctification: God did not command Israel to merely ignore or tolerate the pagan shrines; He commanded their total eradication. True holiness requires the complete destruction of idols and the removal of temptations to compromise.</w:t>
      </w:r>
    </w:p>
    <w:p w14:paraId="786652C6" w14:textId="77777777" w:rsidR="00532999" w:rsidRDefault="00532999"/>
    <w:p w14:paraId="46103972" w14:textId="77777777" w:rsidR="00532999" w:rsidRPr="00532999" w:rsidRDefault="00532999">
      <w:pPr>
        <w:rPr>
          <w:b/>
        </w:rPr>
      </w:pPr>
      <w:r w:rsidRPr="00532999">
        <w:rPr>
          <w:b/>
        </w:rPr>
        <w:t>5. Contextual Nuance in the Passage</w:t>
      </w:r>
    </w:p>
    <w:p w14:paraId="33C295E0" w14:textId="77777777" w:rsidR="00532999" w:rsidRDefault="00532999">
      <w:r>
        <w:t xml:space="preserve">In Exodus 23:24, the context is God’s instruction regarding the conquest of Canaan. The Israelites are warned not to bow down to Canaanite gods, serve them, or copy their practices. Instead, they must "utterly overthrow them and completely break down their sacred pillars." </w:t>
      </w:r>
    </w:p>
    <w:p w14:paraId="112F55EE" w14:textId="77777777" w:rsidR="00532999" w:rsidRDefault="00532999">
      <w:r>
        <w:t>The Hebrew phrasing for "completely break down" utilizes an emphatic infinitive absolute construction (shabber teshabber), which translates literally to "breaking, you shall break." This intensifies the command, indicating that the destruction must be thorough and violent. These pillars were not to be repurposed for Yahweh's worship, nor were they to be left standing as historical curiosities. They had to be shattered into pieces to erase the memory of the false gods and to prevent Israel from falling into spiritual adultery.</w:t>
      </w:r>
    </w:p>
    <w:p w14:paraId="07584DE3" w14:textId="77777777" w:rsidR="00532999" w:rsidRDefault="00532999"/>
    <w:p w14:paraId="502DD9FE" w14:textId="77777777" w:rsidR="00532999" w:rsidRPr="00532999" w:rsidRDefault="00532999">
      <w:pPr>
        <w:rPr>
          <w:b/>
        </w:rPr>
      </w:pPr>
      <w:r w:rsidRPr="00532999">
        <w:rPr>
          <w:b/>
        </w:rPr>
        <w:t>6. Key Uses in Other Verses (NKJV)</w:t>
      </w:r>
    </w:p>
    <w:p w14:paraId="4B579512" w14:textId="77777777" w:rsidR="00532999" w:rsidRDefault="00532999">
      <w:r>
        <w:t>• Genesis 28:18: "Then Jacob rose early in the morning, and took the stone that he had put at his head, set it up as a pillar, and poured oil on top of it."</w:t>
      </w:r>
    </w:p>
    <w:p w14:paraId="3945BFCF" w14:textId="77777777" w:rsidR="00532999" w:rsidRDefault="00532999">
      <w:r>
        <w:t>• Exodus 24:4: "And Moses wrote all the words of the Lord. And he rose early in the morning, and built an altar at the foot of the mountain, and twelve pillars, according to the twelve tribes of Israel."</w:t>
      </w:r>
    </w:p>
    <w:p w14:paraId="20614FBA" w14:textId="77777777" w:rsidR="00532999" w:rsidRDefault="00532999">
      <w:r>
        <w:t>• Leviticus 26:1: "You shall not make idols for yourselves; neither a carved image nor a sacred pillar shall you rear up for yourselves..."</w:t>
      </w:r>
    </w:p>
    <w:p w14:paraId="33C5471E" w14:textId="77777777" w:rsidR="00532999" w:rsidRDefault="00532999">
      <w:r>
        <w:t>• Deuteronomy 16:22: "You shall not set up a sacred pillar, which the Lord your God hates."</w:t>
      </w:r>
    </w:p>
    <w:p w14:paraId="45184A84" w14:textId="77777777" w:rsidR="00532999" w:rsidRDefault="00532999">
      <w:r>
        <w:t>• 2 Kings 10:26: "And they brought the sacred pillars out of the temple of Baal and burned them."</w:t>
      </w:r>
    </w:p>
    <w:p w14:paraId="33F0254A" w14:textId="77777777" w:rsidR="00532999" w:rsidRDefault="00532999">
      <w:r>
        <w:t>• Hosea 10:1: "...According to the bounty of his land they have embellished his sacred pillars."</w:t>
      </w:r>
    </w:p>
    <w:p w14:paraId="2B030E4A" w14:textId="77777777" w:rsidR="00532999" w:rsidRDefault="00532999"/>
    <w:p w14:paraId="78989FFD" w14:textId="77777777" w:rsidR="00532999" w:rsidRPr="00532999" w:rsidRDefault="00532999">
      <w:pPr>
        <w:rPr>
          <w:b/>
        </w:rPr>
      </w:pPr>
      <w:r w:rsidRPr="00532999">
        <w:rPr>
          <w:b/>
        </w:rPr>
        <w:t>7. Other Relevant Insights</w:t>
      </w:r>
    </w:p>
    <w:p w14:paraId="4E925839" w14:textId="77777777" w:rsidR="00532999" w:rsidRDefault="00532999">
      <w:r>
        <w:t>Archaeological excavations throughout the Levant have uncovered numerous matstsebot. At sites like Gezer, Hazor, and Arad, archaeologists have found alignments of standing stones, sometimes smoothed by human hands, standing near altars. In the temple footprint at Arad (a Judean fortress), archaeologists discovered two standing stones within the Holy of Holies, demonstrating that despite the prophetic warnings, syncretistic Israelites actually erected these forbidden matstsebot within local sanctuaries dedicated to Yahweh. This physical evidence highlights why God's commands in passages like Exodus 23:24 were so urgent and necessary.</w:t>
      </w:r>
    </w:p>
    <w:p w14:paraId="022B3DB5" w14:textId="77777777" w:rsidR="00532999" w:rsidRDefault="00532999"/>
    <w:p w14:paraId="067EE23B" w14:textId="77777777" w:rsidR="00532999" w:rsidRPr="00532999" w:rsidRDefault="00532999">
      <w:pPr>
        <w:rPr>
          <w:b/>
        </w:rPr>
      </w:pPr>
      <w:r w:rsidRPr="00532999">
        <w:rPr>
          <w:b/>
        </w:rPr>
        <w:t>8. References</w:t>
      </w:r>
    </w:p>
    <w:p w14:paraId="086B76A8" w14:textId="77777777" w:rsidR="00532999" w:rsidRDefault="00532999">
      <w:r>
        <w:t>• Brown, Francis, S.R. Driver, and Charles A. Briggs. The Brown-Driver-Briggs Hebrew and English Lexicon.</w:t>
      </w:r>
    </w:p>
    <w:p w14:paraId="1A1476D8" w14:textId="77777777" w:rsidR="00532999" w:rsidRDefault="00532999">
      <w:r>
        <w:t>• Harris, R. Laird, Gleason L. Archer Jr., and Bruce K. Waltke. Theological Wordbook of the Old Testament.</w:t>
      </w:r>
    </w:p>
    <w:p w14:paraId="4A05AB6E" w14:textId="77777777" w:rsidR="00532999" w:rsidRDefault="00532999">
      <w:r>
        <w:t>• Koehler, Ludwig, and Walter Baumgartner. The Hebrew and Aramaic Lexicon of the Old Testament.</w:t>
      </w:r>
    </w:p>
    <w:p w14:paraId="342916DE" w14:textId="77777777" w:rsidR="00532999" w:rsidRDefault="00532999">
      <w:r>
        <w:t>• Coppes, Leonard J. "1375 natsab." In Theological Wordbook of the Old Testament.</w:t>
      </w:r>
    </w:p>
    <w:p w14:paraId="7F8769FC" w14:textId="04D5101B" w:rsidR="004C5552" w:rsidRDefault="00532999">
      <w:r>
        <w:t>• Alexander, T. Desmond, and David W. Baker, eds. Dictionary of the Old Testament: Pentateuch.</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99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32999"/>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3813"/>
  <w15:chartTrackingRefBased/>
  <w15:docId w15:val="{180D0695-40D6-42A8-9D5E-200536DCB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2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2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999"/>
    <w:rPr>
      <w:rFonts w:eastAsiaTheme="majorEastAsia" w:cstheme="majorBidi"/>
      <w:color w:val="272727" w:themeColor="text1" w:themeTint="D8"/>
    </w:rPr>
  </w:style>
  <w:style w:type="paragraph" w:styleId="Title">
    <w:name w:val="Title"/>
    <w:basedOn w:val="Normal"/>
    <w:next w:val="Normal"/>
    <w:link w:val="TitleChar"/>
    <w:uiPriority w:val="10"/>
    <w:qFormat/>
    <w:rsid w:val="00532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999"/>
    <w:pPr>
      <w:spacing w:before="160"/>
      <w:jc w:val="center"/>
    </w:pPr>
    <w:rPr>
      <w:i/>
      <w:iCs/>
      <w:color w:val="404040" w:themeColor="text1" w:themeTint="BF"/>
    </w:rPr>
  </w:style>
  <w:style w:type="character" w:customStyle="1" w:styleId="QuoteChar">
    <w:name w:val="Quote Char"/>
    <w:basedOn w:val="DefaultParagraphFont"/>
    <w:link w:val="Quote"/>
    <w:uiPriority w:val="29"/>
    <w:rsid w:val="00532999"/>
    <w:rPr>
      <w:i/>
      <w:iCs/>
      <w:color w:val="404040" w:themeColor="text1" w:themeTint="BF"/>
    </w:rPr>
  </w:style>
  <w:style w:type="paragraph" w:styleId="ListParagraph">
    <w:name w:val="List Paragraph"/>
    <w:basedOn w:val="Normal"/>
    <w:uiPriority w:val="34"/>
    <w:qFormat/>
    <w:rsid w:val="00532999"/>
    <w:pPr>
      <w:ind w:left="720"/>
      <w:contextualSpacing/>
    </w:pPr>
  </w:style>
  <w:style w:type="character" w:styleId="IntenseEmphasis">
    <w:name w:val="Intense Emphasis"/>
    <w:basedOn w:val="DefaultParagraphFont"/>
    <w:uiPriority w:val="21"/>
    <w:qFormat/>
    <w:rsid w:val="00532999"/>
    <w:rPr>
      <w:i/>
      <w:iCs/>
      <w:color w:val="2E74B5" w:themeColor="accent1" w:themeShade="BF"/>
    </w:rPr>
  </w:style>
  <w:style w:type="paragraph" w:styleId="IntenseQuote">
    <w:name w:val="Intense Quote"/>
    <w:basedOn w:val="Normal"/>
    <w:next w:val="Normal"/>
    <w:link w:val="IntenseQuoteChar"/>
    <w:uiPriority w:val="30"/>
    <w:qFormat/>
    <w:rsid w:val="005329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2999"/>
    <w:rPr>
      <w:i/>
      <w:iCs/>
      <w:color w:val="2E74B5" w:themeColor="accent1" w:themeShade="BF"/>
    </w:rPr>
  </w:style>
  <w:style w:type="character" w:styleId="IntenseReference">
    <w:name w:val="Intense Reference"/>
    <w:basedOn w:val="DefaultParagraphFont"/>
    <w:uiPriority w:val="32"/>
    <w:qFormat/>
    <w:rsid w:val="005329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1068</Words>
  <Characters>6094</Characters>
  <Application>Microsoft Office Word</Application>
  <DocSecurity>0</DocSecurity>
  <Lines>50</Lines>
  <Paragraphs>14</Paragraphs>
  <ScaleCrop>false</ScaleCrop>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