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3444" w14:textId="77777777" w:rsidR="0052324D" w:rsidRPr="0052324D" w:rsidRDefault="0052324D">
      <w:pPr>
        <w:rPr>
          <w:b/>
        </w:rPr>
      </w:pPr>
      <w:r w:rsidRPr="0052324D">
        <w:rPr>
          <w:b/>
        </w:rPr>
        <w:t>SNARE - ( môqēš , Strong's H4170 )</w:t>
      </w:r>
    </w:p>
    <w:p w14:paraId="4B461D4C" w14:textId="77777777" w:rsidR="0052324D" w:rsidRDefault="0052324D">
      <w:r w:rsidRPr="0052324D">
        <w:rPr>
          <w:b/>
        </w:rPr>
        <w:t>Summary:</w:t>
      </w:r>
    </w:p>
    <w:p w14:paraId="5BDECB8B" w14:textId="77777777" w:rsidR="0052324D" w:rsidRDefault="0052324D">
      <w:r>
        <w:t>In the Old Testament, a snare represents a hidden trap or lure designed to capture and destroy unsuspecting prey. In Exodus 23:33, the term warns Israel that tolerating Canaanite practices and serving their foreign gods will inevitably trap them in spiritual ruin. Rather than a sudden, overt attack, this snare is a deceptive, attractive hazard that quietly entices the believer into a position of bondage and judgment.</w:t>
      </w:r>
    </w:p>
    <w:p w14:paraId="0D3372A9" w14:textId="77777777" w:rsidR="0052324D" w:rsidRDefault="0052324D"/>
    <w:p w14:paraId="09C264BC" w14:textId="77777777" w:rsidR="0052324D" w:rsidRDefault="0052324D">
      <w:r w:rsidRPr="0052324D">
        <w:rPr>
          <w:b/>
        </w:rPr>
        <w:t>Full Study:</w:t>
      </w:r>
    </w:p>
    <w:p w14:paraId="019F41A3" w14:textId="77777777" w:rsidR="0052324D" w:rsidRDefault="0052324D"/>
    <w:p w14:paraId="55A5CCAD" w14:textId="77777777" w:rsidR="0052324D" w:rsidRPr="0052324D" w:rsidRDefault="0052324D">
      <w:pPr>
        <w:rPr>
          <w:b/>
        </w:rPr>
      </w:pPr>
      <w:r w:rsidRPr="0052324D">
        <w:rPr>
          <w:b/>
        </w:rPr>
        <w:t xml:space="preserve"> 1. Word Picture / Background</w:t>
      </w:r>
    </w:p>
    <w:p w14:paraId="54A9E71C" w14:textId="77777777" w:rsidR="0052324D" w:rsidRDefault="0052324D">
      <w:r>
        <w:t>The noun môqēš originates from the verb yāqaš, which means to lay a snare, bait, or trap. In the ancient Near East, bird catchers and hunters relied heavily on various types of traps to capture game. The môqēš specifically refers to the trigger mechanism of a trap or the bait stick that, when touched, springs the trap shut. This background paints a vivid word picture: the snare is not initially recognized as a threat because it is hidden, and it is often accompanied by something appealing (the bait) that draws the victim in. The danger lies in its hiddenness and its ability to turn a voluntary step into involuntary captivity.</w:t>
      </w:r>
    </w:p>
    <w:p w14:paraId="1513EF72" w14:textId="77777777" w:rsidR="0052324D" w:rsidRDefault="0052324D"/>
    <w:p w14:paraId="38D5ACD3" w14:textId="77777777" w:rsidR="0052324D" w:rsidRPr="0052324D" w:rsidRDefault="0052324D">
      <w:pPr>
        <w:rPr>
          <w:b/>
        </w:rPr>
      </w:pPr>
      <w:r w:rsidRPr="0052324D">
        <w:rPr>
          <w:b/>
        </w:rPr>
        <w:t xml:space="preserve"> 2. Meaning / Lexical Definition</w:t>
      </w:r>
    </w:p>
    <w:p w14:paraId="7853EE45" w14:textId="77777777" w:rsidR="0052324D" w:rsidRDefault="0052324D">
      <w:r>
        <w:t xml:space="preserve">The term denotes a lure, a snare, a trap, or an instrument of ruin. It refers to both the literal physical device used by fowlers to catch birds and the metaphorical devices, situations, or influences that lure humans into moral or spiritual disaster. Rather than representing an external, physical enemy attacking from the front, it signifies an internal, insidious hazard that catches a person unawares through their own compromise or choices. </w:t>
      </w:r>
    </w:p>
    <w:p w14:paraId="46E8C22E" w14:textId="77777777" w:rsidR="0052324D" w:rsidRDefault="0052324D"/>
    <w:p w14:paraId="6A6E34F3" w14:textId="77777777" w:rsidR="0052324D" w:rsidRPr="0052324D" w:rsidRDefault="0052324D">
      <w:pPr>
        <w:rPr>
          <w:b/>
        </w:rPr>
      </w:pPr>
      <w:r w:rsidRPr="0052324D">
        <w:rPr>
          <w:b/>
        </w:rPr>
        <w:t xml:space="preserve"> 3. Usage and Word Pictures</w:t>
      </w:r>
    </w:p>
    <w:p w14:paraId="20F2511B" w14:textId="77777777" w:rsidR="0052324D" w:rsidRDefault="0052324D">
      <w:r>
        <w:t>Scripture frequently employs môqēš metaphorically to describe the hidden dangers of life:</w:t>
      </w:r>
    </w:p>
    <w:p w14:paraId="0B1E31D5" w14:textId="77777777" w:rsidR="0052324D" w:rsidRDefault="0052324D">
      <w:r>
        <w:t>• The Trap of Wicked Alliances: Relationships and treaties with ungodly nations are described as snares because they introduce corrupting influences under the guise of peace.</w:t>
      </w:r>
    </w:p>
    <w:p w14:paraId="206A74A0" w14:textId="77777777" w:rsidR="0052324D" w:rsidRDefault="0052324D">
      <w:r>
        <w:t>• The Trap of Speech: A person's own lips or rash vows can act as a trigger that traps them in trouble (Proverbs 18:7; 20:25).</w:t>
      </w:r>
    </w:p>
    <w:p w14:paraId="2F08D31A" w14:textId="77777777" w:rsidR="0052324D" w:rsidRDefault="0052324D">
      <w:r>
        <w:t>• The Trap of the Fear of Man: Prioritizing human approval over God's command is a hidden snare that limits spiritual freedom and leads to compromise (Proverbs 29:25).</w:t>
      </w:r>
    </w:p>
    <w:p w14:paraId="00975009" w14:textId="77777777" w:rsidR="0052324D" w:rsidRDefault="0052324D"/>
    <w:p w14:paraId="47E6169A" w14:textId="77777777" w:rsidR="0052324D" w:rsidRPr="0052324D" w:rsidRDefault="0052324D">
      <w:pPr>
        <w:rPr>
          <w:b/>
        </w:rPr>
      </w:pPr>
      <w:r w:rsidRPr="0052324D">
        <w:rPr>
          <w:b/>
        </w:rPr>
        <w:t xml:space="preserve"> 4. Theological Implications</w:t>
      </w:r>
    </w:p>
    <w:p w14:paraId="60FDE7AA" w14:textId="77777777" w:rsidR="0052324D" w:rsidRDefault="0052324D">
      <w:r>
        <w:t>Theologically, môqēš illustrates the deceptive nature of sin and temptation. Satan and the fallen world system do not always present evil as raw and destructive; instead, they present it as beneficial, pleasant, or necessary for survival. The bait (pleasure, security, compromise) hide the consequence (ruin, bondage, spiritual death). This concept highlights the necessity of divine revelation and wisdom, as human senses alone cannot detect the hidden spiritual traps laid along life's path. It also emphasizes that spiritual destruction is often self-inflicted; the victim steps into the trap voluntarily, enticed by their own desires.</w:t>
      </w:r>
    </w:p>
    <w:p w14:paraId="07AD4246" w14:textId="77777777" w:rsidR="0052324D" w:rsidRDefault="0052324D"/>
    <w:p w14:paraId="1CD41EEB" w14:textId="77777777" w:rsidR="0052324D" w:rsidRPr="0052324D" w:rsidRDefault="0052324D">
      <w:pPr>
        <w:rPr>
          <w:b/>
        </w:rPr>
      </w:pPr>
      <w:r w:rsidRPr="0052324D">
        <w:rPr>
          <w:b/>
        </w:rPr>
        <w:t xml:space="preserve"> 5. Contextual Nuance in the Passage</w:t>
      </w:r>
    </w:p>
    <w:p w14:paraId="10B2ECA6" w14:textId="77777777" w:rsidR="0052324D" w:rsidRDefault="0052324D">
      <w:r>
        <w:t xml:space="preserve">In Exodus 23:33, God warns Israel against allowing the original inhabitants of Canaan to dwell in the promised land. The danger is progressive: toleration leads to association, association leads to serving their gods, and serving their gods becomes the môqēš. The Canaanite religious system, with its fertility rites and material focus, was highly appealing to an agrarian society. God warns that this appeal is the bait on a lethal trigger. The moment Israel compromises and serves these gods, the trap will spring, snapping shut their freedom, resulting in divine judgment and exile. </w:t>
      </w:r>
    </w:p>
    <w:p w14:paraId="3B2D5686" w14:textId="77777777" w:rsidR="0052324D" w:rsidRDefault="0052324D"/>
    <w:p w14:paraId="555D31B0" w14:textId="77777777" w:rsidR="0052324D" w:rsidRPr="0052324D" w:rsidRDefault="0052324D">
      <w:pPr>
        <w:rPr>
          <w:b/>
        </w:rPr>
      </w:pPr>
      <w:r w:rsidRPr="0052324D">
        <w:rPr>
          <w:b/>
        </w:rPr>
        <w:t xml:space="preserve"> 6. Key Uses in Other Verses (NKJV)</w:t>
      </w:r>
    </w:p>
    <w:p w14:paraId="73481310" w14:textId="77777777" w:rsidR="0052324D" w:rsidRDefault="0052324D">
      <w:r>
        <w:t>• Deuteronomy 7:16: "And you shall consume all the peoples whom the Lord your God delivers over to you; your eye shall have no pity on them; nor shall you serve their gods, for that will be a snare (môqēš) to you."</w:t>
      </w:r>
    </w:p>
    <w:p w14:paraId="2F103CC2" w14:textId="77777777" w:rsidR="0052324D" w:rsidRDefault="0052324D">
      <w:r>
        <w:t>• Judges 2:3: "Therefore I also said, 'I will not drive them out before you; but they shall be thorns in your side, and their gods shall be a snare (môqēš) to you.'"</w:t>
      </w:r>
    </w:p>
    <w:p w14:paraId="1CF7A057" w14:textId="77777777" w:rsidR="0052324D" w:rsidRDefault="0052324D">
      <w:r>
        <w:t>• Psalm 106:36: "They served their idols, which became a snare (môqēš) to them."</w:t>
      </w:r>
    </w:p>
    <w:p w14:paraId="62CEF67B" w14:textId="77777777" w:rsidR="0052324D" w:rsidRDefault="0052324D">
      <w:r>
        <w:t>• Proverbs 29:25: "The fear of man brings a snare (môqēš), but whoever trusts in the Lord shall be safe."</w:t>
      </w:r>
    </w:p>
    <w:p w14:paraId="38D2B476" w14:textId="77777777" w:rsidR="0052324D" w:rsidRDefault="0052324D"/>
    <w:p w14:paraId="0661DC4D" w14:textId="77777777" w:rsidR="0052324D" w:rsidRPr="0052324D" w:rsidRDefault="0052324D">
      <w:pPr>
        <w:rPr>
          <w:b/>
        </w:rPr>
      </w:pPr>
      <w:r w:rsidRPr="0052324D">
        <w:rPr>
          <w:b/>
        </w:rPr>
        <w:t xml:space="preserve"> 7. Other Relevant Insights</w:t>
      </w:r>
    </w:p>
    <w:p w14:paraId="734D29BF" w14:textId="77777777" w:rsidR="0052324D" w:rsidRDefault="0052324D">
      <w:r>
        <w:t>A helpful distinction can be made between môqēš and other Hebrew words for traps, such as pa</w:t>
      </w:r>
      <w:r>
        <w:rPr>
          <w:rFonts w:ascii="Calibri" w:hAnsi="Calibri" w:cs="Calibri"/>
        </w:rPr>
        <w:t>ḥ</w:t>
      </w:r>
      <w:r>
        <w:t xml:space="preserve"> (a quick-snapping plate trap). While a pa</w:t>
      </w:r>
      <w:r>
        <w:rPr>
          <w:rFonts w:ascii="Calibri" w:hAnsi="Calibri" w:cs="Calibri"/>
        </w:rPr>
        <w:t>ḥ</w:t>
      </w:r>
      <w:r>
        <w:t xml:space="preserve"> emphasizes the suddenness of the capture, môqēš emphasizes the enticing lure or bait that actively draws the victim toward the danger. In pastoral application, this serves as a reminder that spiritual traps are rarely recognized as dangerous until they are sprung. Security is found not in analyzing the bait, but in completely avoiding the territory where the traps are laid.</w:t>
      </w:r>
    </w:p>
    <w:p w14:paraId="724771EE" w14:textId="77777777" w:rsidR="0052324D" w:rsidRDefault="0052324D"/>
    <w:p w14:paraId="39EAA6E1" w14:textId="77777777" w:rsidR="0052324D" w:rsidRPr="0052324D" w:rsidRDefault="0052324D">
      <w:pPr>
        <w:rPr>
          <w:b/>
        </w:rPr>
      </w:pPr>
      <w:r w:rsidRPr="0052324D">
        <w:rPr>
          <w:b/>
        </w:rPr>
        <w:t xml:space="preserve"> 8. References</w:t>
      </w:r>
    </w:p>
    <w:p w14:paraId="7A10E378" w14:textId="77777777" w:rsidR="0052324D" w:rsidRDefault="0052324D">
      <w:r>
        <w:t>• Brown-Driver-Briggs Hebrew and English Lexicon</w:t>
      </w:r>
    </w:p>
    <w:p w14:paraId="74F37BB6" w14:textId="77777777" w:rsidR="0052324D" w:rsidRDefault="0052324D">
      <w:r>
        <w:t>• Theological Wordbook of the Old Testament</w:t>
      </w:r>
    </w:p>
    <w:p w14:paraId="3BDDDE8B" w14:textId="77777777" w:rsidR="0052324D" w:rsidRDefault="0052324D">
      <w:r>
        <w:t>• New International Dictionary of Old Testament Theology and Exegesis</w:t>
      </w:r>
    </w:p>
    <w:p w14:paraId="49AF43DA" w14:textId="77777777" w:rsidR="0052324D" w:rsidRDefault="0052324D">
      <w:r>
        <w:t>• Vine's Expository Dictionary of Old and New Testament Words</w:t>
      </w:r>
    </w:p>
    <w:p w14:paraId="63CAD55D" w14:textId="77777777" w:rsidR="004C5552" w:rsidRDefault="0052324D">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324D"/>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3332"/>
  <w15:chartTrackingRefBased/>
  <w15:docId w15:val="{B098A716-F240-4E19-B1CA-6EDC6BC7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4D"/>
    <w:rPr>
      <w:rFonts w:eastAsiaTheme="majorEastAsia" w:cstheme="majorBidi"/>
      <w:color w:val="272727" w:themeColor="text1" w:themeTint="D8"/>
    </w:rPr>
  </w:style>
  <w:style w:type="paragraph" w:styleId="Title">
    <w:name w:val="Title"/>
    <w:basedOn w:val="Normal"/>
    <w:next w:val="Normal"/>
    <w:link w:val="TitleChar"/>
    <w:uiPriority w:val="10"/>
    <w:qFormat/>
    <w:rsid w:val="0052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4D"/>
    <w:pPr>
      <w:spacing w:before="160"/>
      <w:jc w:val="center"/>
    </w:pPr>
    <w:rPr>
      <w:i/>
      <w:iCs/>
      <w:color w:val="404040" w:themeColor="text1" w:themeTint="BF"/>
    </w:rPr>
  </w:style>
  <w:style w:type="character" w:customStyle="1" w:styleId="QuoteChar">
    <w:name w:val="Quote Char"/>
    <w:basedOn w:val="DefaultParagraphFont"/>
    <w:link w:val="Quote"/>
    <w:uiPriority w:val="29"/>
    <w:rsid w:val="0052324D"/>
    <w:rPr>
      <w:i/>
      <w:iCs/>
      <w:color w:val="404040" w:themeColor="text1" w:themeTint="BF"/>
    </w:rPr>
  </w:style>
  <w:style w:type="paragraph" w:styleId="ListParagraph">
    <w:name w:val="List Paragraph"/>
    <w:basedOn w:val="Normal"/>
    <w:uiPriority w:val="34"/>
    <w:qFormat/>
    <w:rsid w:val="0052324D"/>
    <w:pPr>
      <w:ind w:left="720"/>
      <w:contextualSpacing/>
    </w:pPr>
  </w:style>
  <w:style w:type="character" w:styleId="IntenseEmphasis">
    <w:name w:val="Intense Emphasis"/>
    <w:basedOn w:val="DefaultParagraphFont"/>
    <w:uiPriority w:val="21"/>
    <w:qFormat/>
    <w:rsid w:val="0052324D"/>
    <w:rPr>
      <w:i/>
      <w:iCs/>
      <w:color w:val="2E74B5" w:themeColor="accent1" w:themeShade="BF"/>
    </w:rPr>
  </w:style>
  <w:style w:type="paragraph" w:styleId="IntenseQuote">
    <w:name w:val="Intense Quote"/>
    <w:basedOn w:val="Normal"/>
    <w:next w:val="Normal"/>
    <w:link w:val="IntenseQuoteChar"/>
    <w:uiPriority w:val="30"/>
    <w:qFormat/>
    <w:rsid w:val="005232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324D"/>
    <w:rPr>
      <w:i/>
      <w:iCs/>
      <w:color w:val="2E74B5" w:themeColor="accent1" w:themeShade="BF"/>
    </w:rPr>
  </w:style>
  <w:style w:type="character" w:styleId="IntenseReference">
    <w:name w:val="Intense Reference"/>
    <w:basedOn w:val="DefaultParagraphFont"/>
    <w:uiPriority w:val="32"/>
    <w:qFormat/>
    <w:rsid w:val="005232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