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6A3D" w14:textId="77777777" w:rsidR="00CF3A50" w:rsidRPr="00CF3A50" w:rsidRDefault="00CF3A50">
      <w:pPr>
        <w:rPr>
          <w:b/>
        </w:rPr>
      </w:pPr>
      <w:r w:rsidRPr="00CF3A50">
        <w:rPr>
          <w:b/>
        </w:rPr>
        <w:t>ATE - ( akal , Strong's H398 )</w:t>
      </w:r>
    </w:p>
    <w:p w14:paraId="72BB6044" w14:textId="77777777" w:rsidR="00CF3A50" w:rsidRDefault="00CF3A50">
      <w:r w:rsidRPr="00CF3A50">
        <w:rPr>
          <w:b/>
        </w:rPr>
        <w:t>Summary:</w:t>
      </w:r>
    </w:p>
    <w:p w14:paraId="58C6B54E" w14:textId="77777777" w:rsidR="00CF3A50" w:rsidRDefault="00CF3A50">
      <w:r>
        <w:t>The Hebrew verb 'akal primarily means to eat, consume, or feed. In Exodus 24:11, it describes the covenant-confirming meal shared by the leaders of Israel in the direct, visible presence of God on Mount Sinai. Rather than bringing immediate judgment and death, beholding the glory of God culminates in a peaceful, intimate meal of fellowship. This act of eating demonstrates that the covenant had established a relationship of peace and communion between the holy God and His redeemed people.</w:t>
      </w:r>
    </w:p>
    <w:p w14:paraId="0B52612F" w14:textId="77777777" w:rsidR="00CF3A50" w:rsidRDefault="00CF3A50"/>
    <w:p w14:paraId="76A4612C" w14:textId="77777777" w:rsidR="00CF3A50" w:rsidRDefault="00CF3A50">
      <w:r w:rsidRPr="00CF3A50">
        <w:rPr>
          <w:b/>
        </w:rPr>
        <w:t>Full Study:</w:t>
      </w:r>
    </w:p>
    <w:p w14:paraId="3A5B709A" w14:textId="77777777" w:rsidR="00CF3A50" w:rsidRDefault="00CF3A50"/>
    <w:p w14:paraId="2CE73BF7" w14:textId="77777777" w:rsidR="00CF3A50" w:rsidRPr="00CF3A50" w:rsidRDefault="00CF3A50">
      <w:pPr>
        <w:rPr>
          <w:b/>
        </w:rPr>
      </w:pPr>
      <w:r w:rsidRPr="00CF3A50">
        <w:rPr>
          <w:b/>
        </w:rPr>
        <w:t>1. Word Picture / Background</w:t>
      </w:r>
    </w:p>
    <w:p w14:paraId="43EF61E1" w14:textId="77777777" w:rsidR="00CF3A50" w:rsidRDefault="00CF3A50">
      <w:r>
        <w:t>The root 'akal is a primary verb in the Hebrew language, occurring over 800 times in the Old Testament. Its most basic, concrete meaning is the physical act of chewing and swallowing food to sustain life. In the ancient Near East, sharing a meal was the supreme cultural expression of treaty-making, covenant ratification, and relational peace. To "cut a covenant" frequently concluded with the parties sitting down to eat together, signifying that they were now in a state of solemn, mutual friendship. In Exodus 24:11, this cultural practice is elevated to a divine level as the representatives of Israel eat and drink on the mountain in the immediate presence of the Almighty.</w:t>
      </w:r>
    </w:p>
    <w:p w14:paraId="568B2545" w14:textId="77777777" w:rsidR="00CF3A50" w:rsidRDefault="00CF3A50"/>
    <w:p w14:paraId="44CDAAA7" w14:textId="77777777" w:rsidR="00CF3A50" w:rsidRPr="00CF3A50" w:rsidRDefault="00CF3A50">
      <w:pPr>
        <w:rPr>
          <w:b/>
        </w:rPr>
      </w:pPr>
      <w:r w:rsidRPr="00CF3A50">
        <w:rPr>
          <w:b/>
        </w:rPr>
        <w:t>2. Meaning / Lexical Definition</w:t>
      </w:r>
    </w:p>
    <w:p w14:paraId="463F4801" w14:textId="77777777" w:rsidR="00CF3A50" w:rsidRDefault="00CF3A50">
      <w:r>
        <w:t>• 'akal refers to:</w:t>
      </w:r>
    </w:p>
    <w:p w14:paraId="7773C43A" w14:textId="77777777" w:rsidR="00CF3A50" w:rsidRDefault="00CF3A50">
      <w:r>
        <w:t>• The literal consumption of food by humans or animals.</w:t>
      </w:r>
    </w:p>
    <w:p w14:paraId="289AF762" w14:textId="77777777" w:rsidR="00CF3A50" w:rsidRDefault="00CF3A50">
      <w:r>
        <w:t>• The act of dining or feasting, often in a ceremonial or covenantal context.</w:t>
      </w:r>
    </w:p>
    <w:p w14:paraId="6B3F2C23" w14:textId="77777777" w:rsidR="00CF3A50" w:rsidRDefault="00CF3A50">
      <w:r>
        <w:t>• Figuratively, the act of consuming, devouring, or destroying, such as fire devouring an offering, a sword devouring enemies, or famine consuming a land.</w:t>
      </w:r>
    </w:p>
    <w:p w14:paraId="523C9991" w14:textId="77777777" w:rsidR="00CF3A50" w:rsidRDefault="00CF3A50">
      <w:r>
        <w:t>In Exodus 24:11, the verb is used in its literal Qal stem (wayyo'k'lu - "and they ate"), expressing the physical consumption of a peace offering meal in the presence of God.</w:t>
      </w:r>
    </w:p>
    <w:p w14:paraId="0D850663" w14:textId="77777777" w:rsidR="00CF3A50" w:rsidRDefault="00CF3A50"/>
    <w:p w14:paraId="5320A91B" w14:textId="77777777" w:rsidR="00CF3A50" w:rsidRPr="00CF3A50" w:rsidRDefault="00CF3A50">
      <w:pPr>
        <w:rPr>
          <w:b/>
        </w:rPr>
      </w:pPr>
      <w:r w:rsidRPr="00CF3A50">
        <w:rPr>
          <w:b/>
        </w:rPr>
        <w:t>3. Usage and Word Pictures</w:t>
      </w:r>
    </w:p>
    <w:p w14:paraId="6A06FB9B" w14:textId="77777777" w:rsidR="00CF3A50" w:rsidRDefault="00CF3A50">
      <w:r>
        <w:t xml:space="preserve">Throughout the Old Testament, eating is frequently associated with spiritual realities. </w:t>
      </w:r>
    </w:p>
    <w:p w14:paraId="7FCFE4E0" w14:textId="77777777" w:rsidR="00CF3A50" w:rsidRDefault="00CF3A50">
      <w:r>
        <w:t>• It can represent covenantal peace, as when Jacob and Laban eat together on the heap of witness to seal their pact (Genesis 31:54).</w:t>
      </w:r>
    </w:p>
    <w:p w14:paraId="7CB6AC8E" w14:textId="77777777" w:rsidR="00CF3A50" w:rsidRDefault="00CF3A50">
      <w:r>
        <w:t>• It can represent sacred fellowship with God through the sacrificial system. When worshipers brought peace offerings (shelamim), they ate a portion of the meat in the courtyard of the tabernacle, sharing a symbolic meal with God, who received His portion through the altar fire.</w:t>
      </w:r>
    </w:p>
    <w:p w14:paraId="2B8337AF" w14:textId="77777777" w:rsidR="00CF3A50" w:rsidRDefault="00CF3A50">
      <w:r>
        <w:t>• Figuratively, 'akal is used to describe the consuming judgment of God. Yahweh is described as a "consuming fire" ('esh 'okelah), using the same verbal root to show His holy capacity to destroy sin and rebels (Deuteronomy 4:24).</w:t>
      </w:r>
    </w:p>
    <w:p w14:paraId="545511A0" w14:textId="77777777" w:rsidR="00CF3A50" w:rsidRDefault="00CF3A50"/>
    <w:p w14:paraId="378821B2" w14:textId="77777777" w:rsidR="00CF3A50" w:rsidRPr="00CF3A50" w:rsidRDefault="00CF3A50">
      <w:pPr>
        <w:rPr>
          <w:b/>
        </w:rPr>
      </w:pPr>
      <w:r w:rsidRPr="00CF3A50">
        <w:rPr>
          <w:b/>
        </w:rPr>
        <w:t>4. Theological Implications</w:t>
      </w:r>
    </w:p>
    <w:p w14:paraId="0C7FA17E" w14:textId="77777777" w:rsidR="00CF3A50" w:rsidRDefault="00CF3A50">
      <w:r>
        <w:t xml:space="preserve">The presence of 'akal in Exodus 24:11 carries profound theological weight. </w:t>
      </w:r>
    </w:p>
    <w:p w14:paraId="77EFB16E" w14:textId="77777777" w:rsidR="00CF3A50" w:rsidRDefault="00CF3A50">
      <w:r>
        <w:t>• First, it highlights the transition from terror to communion. At the beginning of the Sinai encounter, the people trembled at the foot of the mountain amidst thunder, lightning, and thick smoke. Now, the elders ascend and sit in quiet fellowship with God.</w:t>
      </w:r>
    </w:p>
    <w:p w14:paraId="6E9EFD5D" w14:textId="77777777" w:rsidR="00CF3A50" w:rsidRDefault="00CF3A50">
      <w:r>
        <w:t>• Second, it demonstrates the necessity of mediation and atonement. The meal occurs immediately after Moses sprinkles the "blood of the covenant" on the altar and the people (Exodus 24:8). The blood of the sacrifice makes it safe for sinful humans to stand before a holy God, transforming a potentially consuming judgment into a peaceful feast.</w:t>
      </w:r>
    </w:p>
    <w:p w14:paraId="176DE5EA" w14:textId="77777777" w:rsidR="00CF3A50" w:rsidRDefault="00CF3A50">
      <w:r>
        <w:t>• Third, it points forward to the ultimate fulfillment of covenant communion. This event prefigures the Lord's Supper, where believers eat and drink in communion with Christ, and the future Marriage Supper of the Lamb, where the redeemed will feast eternally in the visible presence of God (Revelation 19:9).</w:t>
      </w:r>
    </w:p>
    <w:p w14:paraId="74A66AD2" w14:textId="77777777" w:rsidR="00CF3A50" w:rsidRDefault="00CF3A50"/>
    <w:p w14:paraId="40461FBB" w14:textId="77777777" w:rsidR="00CF3A50" w:rsidRPr="00CF3A50" w:rsidRDefault="00CF3A50">
      <w:pPr>
        <w:rPr>
          <w:b/>
        </w:rPr>
      </w:pPr>
      <w:r w:rsidRPr="00CF3A50">
        <w:rPr>
          <w:b/>
        </w:rPr>
        <w:t>5. Contextual Nuance in the Passage</w:t>
      </w:r>
    </w:p>
    <w:p w14:paraId="6574FF79" w14:textId="77777777" w:rsidR="00CF3A50" w:rsidRDefault="00CF3A50">
      <w:r>
        <w:t>The context of Exodus 24:11 presents a striking contrast: "So they saw God, and they ate and drank." In the ancient world, and elsewhere in Scripture, seeing God was expected to result in instant death (Exodus 33:20). The author emphasizes that God "did not lay His hand" on the nobles. Instead of dying, they did the most ordinary, life-affirming thing possible: they ate and drank. This detail emphasizes that their vision of God was not a terrifying, disembodied trance, but a real, historical, and peaceful encounter. The act of eating anchors the spiritual vision in physical reality, proving that true covenant relationship with God brings life, peace, and physical sustenance, not destruction.</w:t>
      </w:r>
    </w:p>
    <w:p w14:paraId="5DE6CF11" w14:textId="77777777" w:rsidR="00CF3A50" w:rsidRDefault="00CF3A50"/>
    <w:p w14:paraId="4C16F1A4" w14:textId="77777777" w:rsidR="00CF3A50" w:rsidRPr="00CF3A50" w:rsidRDefault="00CF3A50">
      <w:pPr>
        <w:rPr>
          <w:b/>
        </w:rPr>
      </w:pPr>
      <w:r w:rsidRPr="00CF3A50">
        <w:rPr>
          <w:b/>
        </w:rPr>
        <w:t>6. Key Uses in Other Verses (NKJV)</w:t>
      </w:r>
    </w:p>
    <w:p w14:paraId="700EE412" w14:textId="77777777" w:rsidR="00CF3A50" w:rsidRDefault="00CF3A50">
      <w:r>
        <w:t>• Genesis 2:17 - "but of the tree of the knowledge of good and evil you shall not eat, for in the day that you eat of it you shall surely die."</w:t>
      </w:r>
    </w:p>
    <w:p w14:paraId="279C7C1B" w14:textId="77777777" w:rsidR="00CF3A50" w:rsidRDefault="00CF3A50">
      <w:r>
        <w:t>• Genesis 31:54 - "Then Jacob offered a sacrifice on the mountain, and called his brethren to eat bread. And they ate bread and stayed all night on the mountain."</w:t>
      </w:r>
    </w:p>
    <w:p w14:paraId="12A2B92D" w14:textId="77777777" w:rsidR="00CF3A50" w:rsidRDefault="00CF3A50">
      <w:r>
        <w:t>• Exodus 12:8 - "Then they shall eat the flesh on that night; roasted in fire..."</w:t>
      </w:r>
    </w:p>
    <w:p w14:paraId="213DA89A" w14:textId="77777777" w:rsidR="00CF3A50" w:rsidRDefault="00CF3A50">
      <w:r>
        <w:t>• Deuteronomy 12:7 - "And there you shall eat before the Lord your God, and you shall rejoice..."</w:t>
      </w:r>
    </w:p>
    <w:p w14:paraId="3CC0F7C9" w14:textId="77777777" w:rsidR="00CF3A50" w:rsidRDefault="00CF3A50"/>
    <w:p w14:paraId="4EAD42A0" w14:textId="77777777" w:rsidR="00CF3A50" w:rsidRPr="00CF3A50" w:rsidRDefault="00CF3A50">
      <w:pPr>
        <w:rPr>
          <w:b/>
        </w:rPr>
      </w:pPr>
      <w:r w:rsidRPr="00CF3A50">
        <w:rPr>
          <w:b/>
        </w:rPr>
        <w:t>7. Other Relevant Insights</w:t>
      </w:r>
    </w:p>
    <w:p w14:paraId="2A1A4193" w14:textId="77777777" w:rsidR="00CF3A50" w:rsidRDefault="00CF3A50">
      <w:r>
        <w:t>A powerful contrast exists between the holy eating in Exodus 24 and the idolatrous eating in Exodus 32. While Moses is still on the mountain, the people construct a golden calf, offer sacrifices, and "sat down to eat and drink, and rose up to play" (Exodus 32:6). True worship eats and drinks with eyes fixed on the transcendent glory of God in covenant obedience. False worship eats and drinks in self-indulgent revelry before an idol of its own making.</w:t>
      </w:r>
    </w:p>
    <w:p w14:paraId="10A2C627" w14:textId="77777777" w:rsidR="00CF3A50" w:rsidRDefault="00CF3A50"/>
    <w:p w14:paraId="26A50A72" w14:textId="77777777" w:rsidR="00CF3A50" w:rsidRPr="00CF3A50" w:rsidRDefault="00CF3A50">
      <w:pPr>
        <w:rPr>
          <w:b/>
        </w:rPr>
      </w:pPr>
      <w:r w:rsidRPr="00CF3A50">
        <w:rPr>
          <w:b/>
        </w:rPr>
        <w:t>8. References</w:t>
      </w:r>
    </w:p>
    <w:p w14:paraId="7C21115C" w14:textId="77777777" w:rsidR="00CF3A50" w:rsidRDefault="00CF3A50">
      <w:r>
        <w:t>• Brown, F., Driver, S. R., &amp; Briggs, C. A. Hebrew and English Lexicon of the Old Testament.</w:t>
      </w:r>
    </w:p>
    <w:p w14:paraId="791CEDC4" w14:textId="77777777" w:rsidR="00CF3A50" w:rsidRDefault="00CF3A50">
      <w:r>
        <w:t>• Koehler, L., Baumgartner, W., &amp; Stamm, J. J. The Hebrew and Aramaic Lexicon of the Old Testament.</w:t>
      </w:r>
    </w:p>
    <w:p w14:paraId="09E8187E" w14:textId="77777777" w:rsidR="00CF3A50" w:rsidRDefault="00CF3A50">
      <w:r>
        <w:t>• Harris, R. L., Archer, G. L., &amp; Waltke, B. K. Theological Wordbook of the Old Testament.</w:t>
      </w:r>
    </w:p>
    <w:p w14:paraId="2249594E" w14:textId="77777777" w:rsidR="00CF3A50" w:rsidRDefault="00CF3A50">
      <w:r>
        <w:t>• VanGemeren, W. A. New International Dictionary of Old Testament Theology &amp; Exegesis.</w:t>
      </w:r>
    </w:p>
    <w:p w14:paraId="5C97F025" w14:textId="72F3DBE0" w:rsidR="004C5552" w:rsidRDefault="00CF3A50">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A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3A5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9ABF"/>
  <w15:chartTrackingRefBased/>
  <w15:docId w15:val="{3661734F-567E-4415-A637-33DF50D4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3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3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A50"/>
    <w:rPr>
      <w:rFonts w:eastAsiaTheme="majorEastAsia" w:cstheme="majorBidi"/>
      <w:color w:val="272727" w:themeColor="text1" w:themeTint="D8"/>
    </w:rPr>
  </w:style>
  <w:style w:type="paragraph" w:styleId="Title">
    <w:name w:val="Title"/>
    <w:basedOn w:val="Normal"/>
    <w:next w:val="Normal"/>
    <w:link w:val="TitleChar"/>
    <w:uiPriority w:val="10"/>
    <w:qFormat/>
    <w:rsid w:val="00CF3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A50"/>
    <w:pPr>
      <w:spacing w:before="160"/>
      <w:jc w:val="center"/>
    </w:pPr>
    <w:rPr>
      <w:i/>
      <w:iCs/>
      <w:color w:val="404040" w:themeColor="text1" w:themeTint="BF"/>
    </w:rPr>
  </w:style>
  <w:style w:type="character" w:customStyle="1" w:styleId="QuoteChar">
    <w:name w:val="Quote Char"/>
    <w:basedOn w:val="DefaultParagraphFont"/>
    <w:link w:val="Quote"/>
    <w:uiPriority w:val="29"/>
    <w:rsid w:val="00CF3A50"/>
    <w:rPr>
      <w:i/>
      <w:iCs/>
      <w:color w:val="404040" w:themeColor="text1" w:themeTint="BF"/>
    </w:rPr>
  </w:style>
  <w:style w:type="paragraph" w:styleId="ListParagraph">
    <w:name w:val="List Paragraph"/>
    <w:basedOn w:val="Normal"/>
    <w:uiPriority w:val="34"/>
    <w:qFormat/>
    <w:rsid w:val="00CF3A50"/>
    <w:pPr>
      <w:ind w:left="720"/>
      <w:contextualSpacing/>
    </w:pPr>
  </w:style>
  <w:style w:type="character" w:styleId="IntenseEmphasis">
    <w:name w:val="Intense Emphasis"/>
    <w:basedOn w:val="DefaultParagraphFont"/>
    <w:uiPriority w:val="21"/>
    <w:qFormat/>
    <w:rsid w:val="00CF3A50"/>
    <w:rPr>
      <w:i/>
      <w:iCs/>
      <w:color w:val="2E74B5" w:themeColor="accent1" w:themeShade="BF"/>
    </w:rPr>
  </w:style>
  <w:style w:type="paragraph" w:styleId="IntenseQuote">
    <w:name w:val="Intense Quote"/>
    <w:basedOn w:val="Normal"/>
    <w:next w:val="Normal"/>
    <w:link w:val="IntenseQuoteChar"/>
    <w:uiPriority w:val="30"/>
    <w:qFormat/>
    <w:rsid w:val="00CF3A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3A50"/>
    <w:rPr>
      <w:i/>
      <w:iCs/>
      <w:color w:val="2E74B5" w:themeColor="accent1" w:themeShade="BF"/>
    </w:rPr>
  </w:style>
  <w:style w:type="character" w:styleId="IntenseReference">
    <w:name w:val="Intense Reference"/>
    <w:basedOn w:val="DefaultParagraphFont"/>
    <w:uiPriority w:val="32"/>
    <w:qFormat/>
    <w:rsid w:val="00CF3A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