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779B89" w14:textId="77777777" w:rsidR="000C1509" w:rsidRPr="000C1509" w:rsidRDefault="000C1509">
      <w:pPr>
        <w:rPr>
          <w:b/>
        </w:rPr>
      </w:pPr>
      <w:r w:rsidRPr="000C1509">
        <w:rPr>
          <w:b/>
        </w:rPr>
        <w:t>TEACH - ( yarah , Strong's H3384 )</w:t>
      </w:r>
    </w:p>
    <w:p w14:paraId="1F2C0FE9" w14:textId="77777777" w:rsidR="000C1509" w:rsidRDefault="000C1509">
      <w:r w:rsidRPr="000C1509">
        <w:rPr>
          <w:b/>
        </w:rPr>
        <w:t>Summary:</w:t>
      </w:r>
    </w:p>
    <w:p w14:paraId="16167AFA" w14:textId="77777777" w:rsidR="000C1509" w:rsidRDefault="000C1509">
      <w:r>
        <w:t>The Hebrew verb yarah literally means "to throw, shoot, or cast," carrying the vivid physical word picture of an archer aiming and shooting an arrow straight at a target, or a finger pointing out a clear path. In the Hiphil stem (used in Exodus 24:12), it means "to instruct, teach, or direct," signifying the action of pointing out the correct way of life or hitting the mark of God's truth. In this context, Moses is commissioned to teach the written law and commandments so that God's people can live on-target, aligned with His holy standards.</w:t>
      </w:r>
    </w:p>
    <w:p w14:paraId="683ED37F" w14:textId="77777777" w:rsidR="000C1509" w:rsidRDefault="000C1509"/>
    <w:p w14:paraId="5ECDF0DD" w14:textId="77777777" w:rsidR="000C1509" w:rsidRDefault="000C1509">
      <w:r w:rsidRPr="000C1509">
        <w:rPr>
          <w:b/>
        </w:rPr>
        <w:t>Full Study:</w:t>
      </w:r>
    </w:p>
    <w:p w14:paraId="583F5C3E" w14:textId="77777777" w:rsidR="000C1509" w:rsidRDefault="000C1509"/>
    <w:p w14:paraId="72DAF26A" w14:textId="77777777" w:rsidR="000C1509" w:rsidRPr="000C1509" w:rsidRDefault="000C1509">
      <w:pPr>
        <w:rPr>
          <w:b/>
        </w:rPr>
      </w:pPr>
      <w:r w:rsidRPr="000C1509">
        <w:rPr>
          <w:b/>
        </w:rPr>
        <w:t>1. Word Picture / Background</w:t>
      </w:r>
    </w:p>
    <w:p w14:paraId="3ADB0A8A" w14:textId="77777777" w:rsidR="000C1509" w:rsidRDefault="000C1509">
      <w:r>
        <w:t>The verb yarah has its roots in a physical, concrete action. In the Qal stem, its basic meaning is "to throw, cast, or shoot." It is used of archers shooting arrows (1 Samuel 20:36) or casting lots (Joshua 18:6). From this physical action of aiming an arrow to hit a specific target, or pointing a hand to show a direction, comes the conceptual meaning of teaching. To teach, in the Hebrew mindset, is not merely to transmit abstract data. It is to point someone in the right direction, to aim them toward a specific target of godly living, and to guide their path so they do not miss the mark of covenant faithfulness.</w:t>
      </w:r>
    </w:p>
    <w:p w14:paraId="5245ACF3" w14:textId="77777777" w:rsidR="000C1509" w:rsidRDefault="000C1509"/>
    <w:p w14:paraId="140BCD8D" w14:textId="77777777" w:rsidR="000C1509" w:rsidRPr="000C1509" w:rsidRDefault="000C1509">
      <w:pPr>
        <w:rPr>
          <w:b/>
        </w:rPr>
      </w:pPr>
      <w:r w:rsidRPr="000C1509">
        <w:rPr>
          <w:b/>
        </w:rPr>
        <w:t>2. Meaning / Lexical Definition</w:t>
      </w:r>
    </w:p>
    <w:p w14:paraId="72AE0B27" w14:textId="77777777" w:rsidR="000C1509" w:rsidRDefault="000C1509">
      <w:r>
        <w:t>In its Hiphil form (horah), yarah functions as a primary verb for "to teach, instruct, direct, or guide." It carries the sense of authoritative instruction that lays down a template for behavior. It is the verbal root from which the noun torah (law, instruction, direction) is derived. Thus, to teach (horah) is to impart torah. The definition centers on establishing a standard of truth and pointing others to walk in it, providing both the moral boundaries and the practical path for everyday life.</w:t>
      </w:r>
    </w:p>
    <w:p w14:paraId="7ACEE8FF" w14:textId="77777777" w:rsidR="000C1509" w:rsidRDefault="000C1509"/>
    <w:p w14:paraId="5C45B2C0" w14:textId="77777777" w:rsidR="000C1509" w:rsidRPr="000C1509" w:rsidRDefault="000C1509">
      <w:pPr>
        <w:rPr>
          <w:b/>
        </w:rPr>
      </w:pPr>
      <w:r w:rsidRPr="000C1509">
        <w:rPr>
          <w:b/>
        </w:rPr>
        <w:t>3. Usage and Word Pictures</w:t>
      </w:r>
    </w:p>
    <w:p w14:paraId="08546DC8" w14:textId="77777777" w:rsidR="000C1509" w:rsidRDefault="000C1509">
      <w:r>
        <w:t>• The Archer's Arrow: Just as an archer aims carefully to hit the bullseye, the teacher of God's law aims the student toward the center of God's will. Sin (chata) literally means "to miss the mark." Conversely, yarah is the act of pointing out how to hit the mark.</w:t>
      </w:r>
    </w:p>
    <w:p w14:paraId="46064820" w14:textId="77777777" w:rsidR="000C1509" w:rsidRDefault="000C1509">
      <w:r>
        <w:t>• The Pointing Finger: The word is also connected to the idea of pointing or laying a foundation. It is the gesture of pointing someone toward the road they must take, implying a guide who knows the terrain and directs the traveler safely.</w:t>
      </w:r>
    </w:p>
    <w:p w14:paraId="6B56455B" w14:textId="77777777" w:rsidR="000C1509" w:rsidRDefault="000C1509">
      <w:r>
        <w:t>• The Falling Rain: In some contexts, a homonymous root or related sense of yarah refers to the falling of rain (the early rain). This provides a beautiful pastoral image of teaching as gentle, life-giving rain that saturates dry soil, making it fertile and productive (Deuteronomy 32:2).</w:t>
      </w:r>
    </w:p>
    <w:p w14:paraId="57DD3FF4" w14:textId="77777777" w:rsidR="000C1509" w:rsidRDefault="000C1509"/>
    <w:p w14:paraId="2A07B6D4" w14:textId="77777777" w:rsidR="000C1509" w:rsidRPr="000C1509" w:rsidRDefault="000C1509">
      <w:pPr>
        <w:rPr>
          <w:b/>
        </w:rPr>
      </w:pPr>
      <w:r w:rsidRPr="000C1509">
        <w:rPr>
          <w:b/>
        </w:rPr>
        <w:t>4. Theological Implications</w:t>
      </w:r>
    </w:p>
    <w:p w14:paraId="045ACBE6" w14:textId="77777777" w:rsidR="000C1509" w:rsidRDefault="000C1509">
      <w:r>
        <w:t>Teaching in the Old Testament is deeply theological and covenantal. God Himself is the ultimate Teacher (Moreh, derived from yarah). Elihu asks in Job 36:22, "Who teaches like Him?" Because God is the source of all truth, human teaching is only valid when it faithfully transmits God's revealed instruction. Furthermore, the connection between yarah and torah underlines that God's law is not a set of arbitrary, cold rules, but rather loving direction and guidance. God does not leave His people to wander in the dark; He points the way forward, showing them how to live in relationship with Him.</w:t>
      </w:r>
    </w:p>
    <w:p w14:paraId="64FFD7F6" w14:textId="77777777" w:rsidR="000C1509" w:rsidRDefault="000C1509"/>
    <w:p w14:paraId="79CB74AA" w14:textId="77777777" w:rsidR="000C1509" w:rsidRPr="000C1509" w:rsidRDefault="000C1509">
      <w:pPr>
        <w:rPr>
          <w:b/>
        </w:rPr>
      </w:pPr>
      <w:r w:rsidRPr="000C1509">
        <w:rPr>
          <w:b/>
        </w:rPr>
        <w:t>5. Contextual Nuance in the Passage</w:t>
      </w:r>
    </w:p>
    <w:p w14:paraId="15CD347C" w14:textId="77777777" w:rsidR="000C1509" w:rsidRDefault="000C1509">
      <w:r>
        <w:t xml:space="preserve">In Exodus 24:12, Moses is called up to Mount Sinai to receive the stone tablets, the law (torah), and the commandments (mitzvah) written by God's own finger. The purpose of this divine writing is "that you may teach them." </w:t>
      </w:r>
    </w:p>
    <w:p w14:paraId="30FE9C4E" w14:textId="77777777" w:rsidR="000C1509" w:rsidRDefault="000C1509">
      <w:r>
        <w:t>• Divine Origin, Human Stewardship: The teaching is not Moses's invention. The content is written by God, but it requires a human teacher to explain, apply, and direct the community in its light.</w:t>
      </w:r>
    </w:p>
    <w:p w14:paraId="12260F40" w14:textId="77777777" w:rsidR="000C1509" w:rsidRDefault="000C1509">
      <w:r>
        <w:t>• Intergenerational Transmission: The covenant community cannot survive on a one-time mountain experience. The truths received on the mountain must be integrated into daily life through ongoing, targeted instruction. Moses is given the task of aiming the hearts of the Israelites toward God's covenant standard.</w:t>
      </w:r>
    </w:p>
    <w:p w14:paraId="4BB0D48D" w14:textId="77777777" w:rsidR="000C1509" w:rsidRDefault="000C1509"/>
    <w:p w14:paraId="29850928" w14:textId="77777777" w:rsidR="000C1509" w:rsidRPr="000C1509" w:rsidRDefault="000C1509">
      <w:pPr>
        <w:rPr>
          <w:b/>
        </w:rPr>
      </w:pPr>
      <w:r w:rsidRPr="000C1509">
        <w:rPr>
          <w:b/>
        </w:rPr>
        <w:t>6. Key Uses in Other Verses (NKJV)</w:t>
      </w:r>
    </w:p>
    <w:p w14:paraId="5BAAB65B" w14:textId="77777777" w:rsidR="000C1509" w:rsidRDefault="000C1509">
      <w:r>
        <w:t>• Genesis 46:28: "Then he sent Judah before him to Joseph, to point out [H3384, yarah] the way before him to Goshen."</w:t>
      </w:r>
    </w:p>
    <w:p w14:paraId="2DC8594A" w14:textId="77777777" w:rsidR="000C1509" w:rsidRDefault="000C1509">
      <w:r>
        <w:t>• Exodus 4:12: "Now therefore, go, and I will be with your mouth and teach [H3384, yarah] you what you shall say."</w:t>
      </w:r>
    </w:p>
    <w:p w14:paraId="5B13ED14" w14:textId="77777777" w:rsidR="000C1509" w:rsidRDefault="000C1509">
      <w:r>
        <w:t>• Leviticus 10:11: "...and that you may teach [H3384, yarah] the children of Israel all the statutes which the Lord has spoken to them by the hand of Moses."</w:t>
      </w:r>
    </w:p>
    <w:p w14:paraId="5A0AB4EA" w14:textId="77777777" w:rsidR="000C1509" w:rsidRDefault="000C1509">
      <w:r>
        <w:t>• Psalm 25:8: "Good and upright is the Lord; Therefore He teaches [H3384, yarah] sinners in the way."</w:t>
      </w:r>
    </w:p>
    <w:p w14:paraId="7AA5C504" w14:textId="77777777" w:rsidR="000C1509" w:rsidRDefault="000C1509">
      <w:r>
        <w:t>• Psalm 27:11: "Teach [H3384, yarah] me Your way, O Lord, And lead me in a smooth path, because of my enemies."</w:t>
      </w:r>
    </w:p>
    <w:p w14:paraId="1B48D918" w14:textId="77777777" w:rsidR="000C1509" w:rsidRDefault="000C1509">
      <w:r>
        <w:t>• Isaiah 2:3: "He will teach [H3384, yarah] us His ways, And we shall walk in His paths."</w:t>
      </w:r>
    </w:p>
    <w:p w14:paraId="78C8D4A6" w14:textId="77777777" w:rsidR="000C1509" w:rsidRDefault="000C1509"/>
    <w:p w14:paraId="5CC2877E" w14:textId="77777777" w:rsidR="000C1509" w:rsidRPr="000C1509" w:rsidRDefault="000C1509">
      <w:pPr>
        <w:rPr>
          <w:b/>
        </w:rPr>
      </w:pPr>
      <w:r w:rsidRPr="000C1509">
        <w:rPr>
          <w:b/>
        </w:rPr>
        <w:t>7. Other Relevant Insights</w:t>
      </w:r>
    </w:p>
    <w:p w14:paraId="313CB111" w14:textId="77777777" w:rsidR="000C1509" w:rsidRDefault="000C1509">
      <w:r>
        <w:t>The priesthood had a primary mandate to teach (yarah) the people. When the priests failed to teach, the nation drifted into spiritual chaos. In 2 Chronicles 15:3, Israel's spiritual decline is described as a time "without a teaching priest and without law." When the "pointing finger" of godless leaders pointed in the wrong direction, or when the "archers" of the priesthood stopped aiming the people toward God's standard, the nation missed the mark entirely. Pastoral ministry today carries this same weight: pastors must teach the Word accurately so that congregations are aimed directly at Christ and holy living.</w:t>
      </w:r>
    </w:p>
    <w:p w14:paraId="3AEA627E" w14:textId="77777777" w:rsidR="000C1509" w:rsidRDefault="000C1509"/>
    <w:p w14:paraId="16BFBD3C" w14:textId="77777777" w:rsidR="000C1509" w:rsidRPr="000C1509" w:rsidRDefault="000C1509">
      <w:pPr>
        <w:rPr>
          <w:b/>
        </w:rPr>
      </w:pPr>
      <w:r w:rsidRPr="000C1509">
        <w:rPr>
          <w:b/>
        </w:rPr>
        <w:t>8. References</w:t>
      </w:r>
    </w:p>
    <w:p w14:paraId="17674BB6" w14:textId="77777777" w:rsidR="000C1509" w:rsidRDefault="000C1509">
      <w:r>
        <w:t>• Brown, F., Driver, S. R., &amp; Briggs, C. A. (1907). Enhanced Brown-Driver-Briggs Hebrew and English Lexicon.</w:t>
      </w:r>
    </w:p>
    <w:p w14:paraId="7DECFE56" w14:textId="77777777" w:rsidR="000C1509" w:rsidRDefault="000C1509">
      <w:r>
        <w:t>• Harris, R. L., Archer, G. L., &amp; Waltke, B. K. (1980). Theological Wordbook of the Old Testament.</w:t>
      </w:r>
    </w:p>
    <w:p w14:paraId="4B4FE011" w14:textId="77777777" w:rsidR="000C1509" w:rsidRDefault="000C1509">
      <w:r>
        <w:t>• Koehler, L., Baumgartner, W., Richardson, M. E. J., &amp; Stamm, J. J. (1994-2000). The Hebrew and Aramaic Lexicon of the Old Testament.</w:t>
      </w:r>
    </w:p>
    <w:p w14:paraId="753BFDF7" w14:textId="77777777" w:rsidR="000C1509" w:rsidRDefault="000C1509">
      <w:r>
        <w:t>• VanGemeren, W. A. (1997). New International Dictionary of Old Testament Theology &amp; Exegesis.</w:t>
      </w:r>
    </w:p>
    <w:p w14:paraId="3658F904" w14:textId="7E690455" w:rsidR="004C5552" w:rsidRDefault="000C1509">
      <w:r>
        <w:t>• Gesenius, W., &amp; Tregelles, S. P. (1846). Gesenius' Hebrew and Chaldee Lexicon to the Old Testament Scriptures.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1509"/>
    <w:rsid w:val="00017747"/>
    <w:rsid w:val="00023A4A"/>
    <w:rsid w:val="0006763F"/>
    <w:rsid w:val="000C1509"/>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B1F2E9"/>
  <w15:chartTrackingRefBased/>
  <w15:docId w15:val="{0139ABEC-C732-4581-A0DE-C916C82F41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C15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15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15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15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C15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15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15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1509"/>
    <w:rPr>
      <w:rFonts w:eastAsiaTheme="majorEastAsia" w:cstheme="majorBidi"/>
      <w:color w:val="272727" w:themeColor="text1" w:themeTint="D8"/>
    </w:rPr>
  </w:style>
  <w:style w:type="paragraph" w:styleId="Title">
    <w:name w:val="Title"/>
    <w:basedOn w:val="Normal"/>
    <w:next w:val="Normal"/>
    <w:link w:val="TitleChar"/>
    <w:uiPriority w:val="10"/>
    <w:qFormat/>
    <w:rsid w:val="000C15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15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15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15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1509"/>
    <w:pPr>
      <w:spacing w:before="160"/>
      <w:jc w:val="center"/>
    </w:pPr>
    <w:rPr>
      <w:i/>
      <w:iCs/>
      <w:color w:val="404040" w:themeColor="text1" w:themeTint="BF"/>
    </w:rPr>
  </w:style>
  <w:style w:type="character" w:customStyle="1" w:styleId="QuoteChar">
    <w:name w:val="Quote Char"/>
    <w:basedOn w:val="DefaultParagraphFont"/>
    <w:link w:val="Quote"/>
    <w:uiPriority w:val="29"/>
    <w:rsid w:val="000C1509"/>
    <w:rPr>
      <w:i/>
      <w:iCs/>
      <w:color w:val="404040" w:themeColor="text1" w:themeTint="BF"/>
    </w:rPr>
  </w:style>
  <w:style w:type="paragraph" w:styleId="ListParagraph">
    <w:name w:val="List Paragraph"/>
    <w:basedOn w:val="Normal"/>
    <w:uiPriority w:val="34"/>
    <w:qFormat/>
    <w:rsid w:val="000C1509"/>
    <w:pPr>
      <w:ind w:left="720"/>
      <w:contextualSpacing/>
    </w:pPr>
  </w:style>
  <w:style w:type="character" w:styleId="IntenseEmphasis">
    <w:name w:val="Intense Emphasis"/>
    <w:basedOn w:val="DefaultParagraphFont"/>
    <w:uiPriority w:val="21"/>
    <w:qFormat/>
    <w:rsid w:val="000C1509"/>
    <w:rPr>
      <w:i/>
      <w:iCs/>
      <w:color w:val="2E74B5" w:themeColor="accent1" w:themeShade="BF"/>
    </w:rPr>
  </w:style>
  <w:style w:type="paragraph" w:styleId="IntenseQuote">
    <w:name w:val="Intense Quote"/>
    <w:basedOn w:val="Normal"/>
    <w:next w:val="Normal"/>
    <w:link w:val="IntenseQuoteChar"/>
    <w:uiPriority w:val="30"/>
    <w:qFormat/>
    <w:rsid w:val="000C150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C1509"/>
    <w:rPr>
      <w:i/>
      <w:iCs/>
      <w:color w:val="2E74B5" w:themeColor="accent1" w:themeShade="BF"/>
    </w:rPr>
  </w:style>
  <w:style w:type="character" w:styleId="IntenseReference">
    <w:name w:val="Intense Reference"/>
    <w:basedOn w:val="DefaultParagraphFont"/>
    <w:uiPriority w:val="32"/>
    <w:qFormat/>
    <w:rsid w:val="000C150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888</Words>
  <Characters>5063</Characters>
  <Application>Microsoft Office Word</Application>
  <DocSecurity>0</DocSecurity>
  <Lines>42</Lines>
  <Paragraphs>11</Paragraphs>
  <ScaleCrop>false</ScaleCrop>
  <Company/>
  <LinksUpToDate>false</LinksUpToDate>
  <CharactersWithSpaces>5940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2026-08-14T10:40:00Z</dcterms:created>
  <dcterms:modified xsi:type="dcterms:W3CDTF">2026-08-14T10:40:00Z</dcterms:modified>
</cp:coreProperties>
</file>