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FF03" w14:textId="77777777" w:rsidR="004D4F37" w:rsidRPr="004D4F37" w:rsidRDefault="004D4F37">
      <w:pPr>
        <w:rPr>
          <w:b/>
        </w:rPr>
      </w:pPr>
      <w:r w:rsidRPr="004D4F37">
        <w:rPr>
          <w:b/>
        </w:rPr>
        <w:t>WORDS - ( dabar , Strong's H1697 )</w:t>
      </w:r>
    </w:p>
    <w:p w14:paraId="479E161E" w14:textId="77777777" w:rsidR="004D4F37" w:rsidRDefault="004D4F37">
      <w:r w:rsidRPr="004D4F37">
        <w:rPr>
          <w:b/>
        </w:rPr>
        <w:t>Summary:</w:t>
      </w:r>
    </w:p>
    <w:p w14:paraId="5956BF64" w14:textId="77777777" w:rsidR="004D4F37" w:rsidRDefault="004D4F37">
      <w:r>
        <w:t>The Hebrew noun dabar translates as "word," "matter," "thing," or "speech." In Exodus 24:3, it refers to the authoritative, divine utterances spoken by Yahweh to Moses on Mount Sinai. These are not merely passive concepts or abstract ideas, but dynamic, creative, and binding declarations that demand a response of covenantal obedience. By accepting these "words," Israel enters into a formal covenant relationship with their Creator and Redeemer, recognizing His spoken revelation as the absolute standard for their communal and personal life.</w:t>
      </w:r>
    </w:p>
    <w:p w14:paraId="4A37D415" w14:textId="77777777" w:rsidR="004D4F37" w:rsidRDefault="004D4F37"/>
    <w:p w14:paraId="78A369F4" w14:textId="77777777" w:rsidR="004D4F37" w:rsidRDefault="004D4F37">
      <w:r w:rsidRPr="004D4F37">
        <w:rPr>
          <w:b/>
        </w:rPr>
        <w:t>Full Study:</w:t>
      </w:r>
    </w:p>
    <w:p w14:paraId="09BD441A" w14:textId="77777777" w:rsidR="004D4F37" w:rsidRDefault="004D4F37"/>
    <w:p w14:paraId="02BE351C" w14:textId="77777777" w:rsidR="004D4F37" w:rsidRPr="004D4F37" w:rsidRDefault="004D4F37">
      <w:pPr>
        <w:rPr>
          <w:b/>
        </w:rPr>
      </w:pPr>
      <w:r w:rsidRPr="004D4F37">
        <w:rPr>
          <w:b/>
        </w:rPr>
        <w:t>1. Word Picture / Background</w:t>
      </w:r>
    </w:p>
    <w:p w14:paraId="62F10DB2" w14:textId="77777777" w:rsidR="004D4F37" w:rsidRDefault="004D4F37">
      <w:r>
        <w:t>• The noun dabar is derived from the root verb dabar, which means "to speak" or "to arrange in order." This verbal root suggests the orderly arrangement of thoughts into coherent speech.</w:t>
      </w:r>
    </w:p>
    <w:p w14:paraId="5FD1D5C8" w14:textId="77777777" w:rsidR="004D4F37" w:rsidRDefault="004D4F37">
      <w:r>
        <w:t>• In ancient Semitic thought, a word was not viewed as an empty, fleeting breath or an abstract symbol. Rather, a spoken word was considered a concrete reality possessing substance, power, and active force. Once a word was spoken—especially by a figure of authority—it took on a life of its own to accomplish its intended purpose.</w:t>
      </w:r>
    </w:p>
    <w:p w14:paraId="3DB83797" w14:textId="77777777" w:rsidR="004D4F37" w:rsidRDefault="004D4F37">
      <w:r>
        <w:t>• In the ancient Near East, covenant treaties were established by declaring the "words" (the legal and moral stipulations) of the suzerain (the high king) to the vassal (the subject nation). The "words of the LORD" are thus the royal decrees of the heavenly King, outlining the terms of His sovereign relationship with His people.</w:t>
      </w:r>
    </w:p>
    <w:p w14:paraId="3C3F49FF" w14:textId="77777777" w:rsidR="004D4F37" w:rsidRDefault="004D4F37"/>
    <w:p w14:paraId="10254989" w14:textId="77777777" w:rsidR="004D4F37" w:rsidRPr="004D4F37" w:rsidRDefault="004D4F37">
      <w:pPr>
        <w:rPr>
          <w:b/>
        </w:rPr>
      </w:pPr>
      <w:r w:rsidRPr="004D4F37">
        <w:rPr>
          <w:b/>
        </w:rPr>
        <w:t>2. Meaning / Lexical Definition</w:t>
      </w:r>
    </w:p>
    <w:p w14:paraId="79EA001D" w14:textId="77777777" w:rsidR="004D4F37" w:rsidRDefault="004D4F37">
      <w:r>
        <w:t>• The primary semantic range of dabar includes "word," "speech," "utterance," "command," "report," "matter," "thing," or "event."</w:t>
      </w:r>
    </w:p>
    <w:p w14:paraId="7D1C150D" w14:textId="77777777" w:rsidR="004D4F37" w:rsidRDefault="004D4F37">
      <w:r>
        <w:t>• It distinguishes itself from casual chatter; it refers to an objective communication or an event of historical significance. Because Hebrew thought does not separate a word from the reality to which it refers, dabar can mean both the "word" spoken about an event and the "event" itself.</w:t>
      </w:r>
    </w:p>
    <w:p w14:paraId="500298C4" w14:textId="77777777" w:rsidR="004D4F37" w:rsidRDefault="004D4F37">
      <w:r>
        <w:t>• In the plural form (debarim), as used in Exodus 24:3, it denotes the specific, structured commands or sayings of Yahweh. In covenantal contexts, these "words" are the formal stipulations of the law, famously summarized in the "Ten Commandments" (literally, the "Ten Words" or Aseret HaDebarim).</w:t>
      </w:r>
    </w:p>
    <w:p w14:paraId="64EB2456" w14:textId="77777777" w:rsidR="004D4F37" w:rsidRDefault="004D4F37"/>
    <w:p w14:paraId="786E5B81" w14:textId="77777777" w:rsidR="004D4F37" w:rsidRPr="004D4F37" w:rsidRDefault="004D4F37">
      <w:pPr>
        <w:rPr>
          <w:b/>
        </w:rPr>
      </w:pPr>
      <w:r w:rsidRPr="004D4F37">
        <w:rPr>
          <w:b/>
        </w:rPr>
        <w:t>3. Usage and Word Pictures</w:t>
      </w:r>
    </w:p>
    <w:p w14:paraId="176788CF" w14:textId="77777777" w:rsidR="004D4F37" w:rsidRDefault="004D4F37">
      <w:r>
        <w:t>• The noun dabar occurs more than 2,500 times in the Old Testament, making it one of the most frequent and significant words in the Hebrew Bible.</w:t>
      </w:r>
    </w:p>
    <w:p w14:paraId="44F2956B" w14:textId="77777777" w:rsidR="004D4F37" w:rsidRDefault="004D4F37">
      <w:r>
        <w:t>• It is deeply associated with action and vitality. Yahweh’s word is a dynamic force that creates (Genesis 1:3; Psalm 33:6), heals (Psalm 107:20), and accomplishes His sovereign purposes without fail (Isaiah 55:11).</w:t>
      </w:r>
    </w:p>
    <w:p w14:paraId="4AD8ED32" w14:textId="77777777" w:rsidR="004D4F37" w:rsidRDefault="004D4F37">
      <w:r>
        <w:t>• The prophetic formula "the word of the LORD came to..." uses dabar to establish that the prophet’s message is not of human origin, but is a direct, objective communication from the living God.</w:t>
      </w:r>
    </w:p>
    <w:p w14:paraId="35EB781A" w14:textId="77777777" w:rsidR="004D4F37" w:rsidRDefault="004D4F37"/>
    <w:p w14:paraId="23704CA4" w14:textId="77777777" w:rsidR="004D4F37" w:rsidRPr="004D4F37" w:rsidRDefault="004D4F37">
      <w:pPr>
        <w:rPr>
          <w:b/>
        </w:rPr>
      </w:pPr>
      <w:r w:rsidRPr="004D4F37">
        <w:rPr>
          <w:b/>
        </w:rPr>
        <w:t>4. Theological Implications</w:t>
      </w:r>
    </w:p>
    <w:p w14:paraId="70CA11FA" w14:textId="77777777" w:rsidR="004D4F37" w:rsidRDefault="004D4F37">
      <w:r>
        <w:t>• God reveals Himself through His dabar. Unlike the silent, lifeless idols of the ancient Near East, Yahweh is a speaking God who initiates relationship with humanity through intelligible, authoritative speech.</w:t>
      </w:r>
    </w:p>
    <w:p w14:paraId="1989D205" w14:textId="77777777" w:rsidR="004D4F37" w:rsidRDefault="004D4F37">
      <w:r>
        <w:t>• The debarim of Yahweh represent the objective standard of truth, righteousness, and covenant loyalty. They reveal His holy character and His practical will for His covenant people.</w:t>
      </w:r>
    </w:p>
    <w:p w14:paraId="1BC55F8B" w14:textId="77777777" w:rsidR="004D4F37" w:rsidRDefault="004D4F37">
      <w:r>
        <w:t>• The connection between dabar and covenant-making highlights that biblical faith is grounded in historical revelation, moral accountability, and mutual commitment. God speaks His terms, and His people are called to hear and obey.</w:t>
      </w:r>
    </w:p>
    <w:p w14:paraId="5AA3B4AA" w14:textId="77777777" w:rsidR="004D4F37" w:rsidRDefault="004D4F37"/>
    <w:p w14:paraId="7E0FD4BF" w14:textId="77777777" w:rsidR="004D4F37" w:rsidRPr="004D4F37" w:rsidRDefault="004D4F37">
      <w:pPr>
        <w:rPr>
          <w:b/>
        </w:rPr>
      </w:pPr>
      <w:r w:rsidRPr="004D4F37">
        <w:rPr>
          <w:b/>
        </w:rPr>
        <w:t>5. Contextual Nuance in the Passage</w:t>
      </w:r>
    </w:p>
    <w:p w14:paraId="49D59A7D" w14:textId="77777777" w:rsidR="004D4F37" w:rsidRDefault="004D4F37">
      <w:r>
        <w:t>• In Exodus 24:3, dabar occurs twice: "all the words of the LORD" and "All the words which the LORD has said we will do."</w:t>
      </w:r>
    </w:p>
    <w:p w14:paraId="552502CE" w14:textId="77777777" w:rsidR="004D4F37" w:rsidRDefault="004D4F37">
      <w:r>
        <w:t>• This dual occurrence marks a pivotal moment in Israel's history—the ratification of the Mosaic Covenant. The "words" refer specifically to the Decalogue (Exodus 20) and the additional covenant stipulations (Exodus 21–23) that Moses received on the mountain.</w:t>
      </w:r>
    </w:p>
    <w:p w14:paraId="5359DA1B" w14:textId="77777777" w:rsidR="004D4F37" w:rsidRDefault="004D4F37">
      <w:r>
        <w:t>• These "words" (debarim) are paired with "judgments" (mishpatim). While the "words" represent the primary moral declarations of God, the "judgments" represent the specific civil applications of those moral laws to daily life.</w:t>
      </w:r>
    </w:p>
    <w:p w14:paraId="62C1AA93" w14:textId="77777777" w:rsidR="004D4F37" w:rsidRDefault="004D4F37">
      <w:r>
        <w:t>• The people's unified response—"All the words which the LORD has said we will do"—demonstrates their formal consent to the covenant terms, binding themselves to active obedience to God's spoken revelation.</w:t>
      </w:r>
    </w:p>
    <w:p w14:paraId="0119B7C8" w14:textId="77777777" w:rsidR="004D4F37" w:rsidRDefault="004D4F37"/>
    <w:p w14:paraId="1682EC02" w14:textId="77777777" w:rsidR="004D4F37" w:rsidRPr="004D4F37" w:rsidRDefault="004D4F37">
      <w:pPr>
        <w:rPr>
          <w:b/>
        </w:rPr>
      </w:pPr>
      <w:r w:rsidRPr="004D4F37">
        <w:rPr>
          <w:b/>
        </w:rPr>
        <w:t>6. Key Uses in Other Verses (NKJV)</w:t>
      </w:r>
    </w:p>
    <w:p w14:paraId="4910C351" w14:textId="77777777" w:rsidR="004D4F37" w:rsidRDefault="004D4F37">
      <w:r>
        <w:t>• Exodus 34:28 - "And He wrote on the tablets the words of the covenant, the Ten Commandments."</w:t>
      </w:r>
    </w:p>
    <w:p w14:paraId="6423C303" w14:textId="77777777" w:rsidR="004D4F37" w:rsidRDefault="004D4F37">
      <w:r>
        <w:t>• Deuteronomy 6:6 - "And these words which I command you today shall be in your heart."</w:t>
      </w:r>
    </w:p>
    <w:p w14:paraId="222FD5CF" w14:textId="77777777" w:rsidR="004D4F37" w:rsidRDefault="004D4F37">
      <w:r>
        <w:t>• Deuteronomy 18:18 - "I will raise up for them a Prophet like you from among their brethren, and will put My words in His mouth, and He shall speak to them all that I command Him."</w:t>
      </w:r>
    </w:p>
    <w:p w14:paraId="0E0A66C7" w14:textId="77777777" w:rsidR="004D4F37" w:rsidRDefault="004D4F37">
      <w:r>
        <w:t>• Joshua 24:26 - "Then Joshua wrote these words in the Book of the Law of God."</w:t>
      </w:r>
    </w:p>
    <w:p w14:paraId="0C8AF59D" w14:textId="77777777" w:rsidR="004D4F37" w:rsidRDefault="004D4F37">
      <w:r>
        <w:t>• Psalm 119:105 - "Your word is a lamp to my feet And a light to my path."</w:t>
      </w:r>
    </w:p>
    <w:p w14:paraId="11B8CF96" w14:textId="77777777" w:rsidR="004D4F37" w:rsidRDefault="004D4F37">
      <w:r>
        <w:t>• Jeremiah 15:16 - "Your words were found, and I ate them, And Your word was to me the joy and rejoicing of my heart..."</w:t>
      </w:r>
    </w:p>
    <w:p w14:paraId="7BE27845" w14:textId="77777777" w:rsidR="004D4F37" w:rsidRDefault="004D4F37"/>
    <w:p w14:paraId="696835DD" w14:textId="77777777" w:rsidR="004D4F37" w:rsidRPr="004D4F37" w:rsidRDefault="004D4F37">
      <w:pPr>
        <w:rPr>
          <w:b/>
        </w:rPr>
      </w:pPr>
      <w:r w:rsidRPr="004D4F37">
        <w:rPr>
          <w:b/>
        </w:rPr>
        <w:t>7. Other Relevant Insights</w:t>
      </w:r>
    </w:p>
    <w:p w14:paraId="6A9B6C34" w14:textId="77777777" w:rsidR="004D4F37" w:rsidRDefault="004D4F37">
      <w:r>
        <w:t>• The Septuagint (the ancient Greek translation of the Old Testament) translates dabar in Exodus 24:3 using the Greek word logos.</w:t>
      </w:r>
    </w:p>
    <w:p w14:paraId="0D984000" w14:textId="77777777" w:rsidR="004D4F37" w:rsidRDefault="004D4F37">
      <w:r>
        <w:t>• This translation provides the theological foundation for the New Testament's use of Logos. In John 1:1, Jesus is revealed as the living Logos—the ultimate, personal "Word" of God made flesh.</w:t>
      </w:r>
    </w:p>
    <w:p w14:paraId="66B2C508" w14:textId="77777777" w:rsidR="004D4F37" w:rsidRDefault="004D4F37">
      <w:r>
        <w:t>• Just as the written and spoken debarim of Exodus 24 revealed God’s will and established His covenant on Sinai, Jesus Christ is the ultimate revelation of the Father who establishes the New Covenant in His blood.</w:t>
      </w:r>
    </w:p>
    <w:p w14:paraId="21C4ACED" w14:textId="77777777" w:rsidR="004D4F37" w:rsidRDefault="004D4F37"/>
    <w:p w14:paraId="3117BEF8" w14:textId="77777777" w:rsidR="004D4F37" w:rsidRPr="004D4F37" w:rsidRDefault="004D4F37">
      <w:pPr>
        <w:rPr>
          <w:b/>
        </w:rPr>
      </w:pPr>
      <w:r w:rsidRPr="004D4F37">
        <w:rPr>
          <w:b/>
        </w:rPr>
        <w:t>8. References</w:t>
      </w:r>
    </w:p>
    <w:p w14:paraId="77286D2B" w14:textId="77777777" w:rsidR="004D4F37" w:rsidRDefault="004D4F37">
      <w:r>
        <w:t>• Brown, F., Driver, S. R., &amp; Briggs, C. A. (1906). The Brown-Driver-Briggs Hebrew and English Lexicon. Oxford: Clarendon Press.</w:t>
      </w:r>
    </w:p>
    <w:p w14:paraId="0F05294C" w14:textId="77777777" w:rsidR="004D4F37" w:rsidRDefault="004D4F37">
      <w:r>
        <w:t>• Harris, R. L., Archer, G. L., &amp; Waltke, B. K. (Eds.). (1980). Theological Wordbook of the Old Testament. Chicago: Moody Press.</w:t>
      </w:r>
    </w:p>
    <w:p w14:paraId="6D8D6590" w14:textId="77777777" w:rsidR="004D4F37" w:rsidRDefault="004D4F37">
      <w:r>
        <w:t>• Koehler, L., Baumgartner, W., Richardson, M. E. J., &amp; Stamm, J. J. (1994–2000). The Hebrew and Aramaic Lexicon of the Old Testament. Leiden: Brill.</w:t>
      </w:r>
    </w:p>
    <w:p w14:paraId="37A2E0C2" w14:textId="647E2B70" w:rsidR="004C5552" w:rsidRDefault="004D4F37">
      <w:r>
        <w:t>• VanGemeren, W. A. (Ed.). (1997). New International Dictionary of Old Testament Theology &amp; Exegesis. Grand Rapids, MI: Zondervan.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F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D4F37"/>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E9F5"/>
  <w15:chartTrackingRefBased/>
  <w15:docId w15:val="{531559FC-0889-4656-9313-382E9362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4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4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F37"/>
    <w:rPr>
      <w:rFonts w:eastAsiaTheme="majorEastAsia" w:cstheme="majorBidi"/>
      <w:color w:val="272727" w:themeColor="text1" w:themeTint="D8"/>
    </w:rPr>
  </w:style>
  <w:style w:type="paragraph" w:styleId="Title">
    <w:name w:val="Title"/>
    <w:basedOn w:val="Normal"/>
    <w:next w:val="Normal"/>
    <w:link w:val="TitleChar"/>
    <w:uiPriority w:val="10"/>
    <w:qFormat/>
    <w:rsid w:val="004D4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F37"/>
    <w:pPr>
      <w:spacing w:before="160"/>
      <w:jc w:val="center"/>
    </w:pPr>
    <w:rPr>
      <w:i/>
      <w:iCs/>
      <w:color w:val="404040" w:themeColor="text1" w:themeTint="BF"/>
    </w:rPr>
  </w:style>
  <w:style w:type="character" w:customStyle="1" w:styleId="QuoteChar">
    <w:name w:val="Quote Char"/>
    <w:basedOn w:val="DefaultParagraphFont"/>
    <w:link w:val="Quote"/>
    <w:uiPriority w:val="29"/>
    <w:rsid w:val="004D4F37"/>
    <w:rPr>
      <w:i/>
      <w:iCs/>
      <w:color w:val="404040" w:themeColor="text1" w:themeTint="BF"/>
    </w:rPr>
  </w:style>
  <w:style w:type="paragraph" w:styleId="ListParagraph">
    <w:name w:val="List Paragraph"/>
    <w:basedOn w:val="Normal"/>
    <w:uiPriority w:val="34"/>
    <w:qFormat/>
    <w:rsid w:val="004D4F37"/>
    <w:pPr>
      <w:ind w:left="720"/>
      <w:contextualSpacing/>
    </w:pPr>
  </w:style>
  <w:style w:type="character" w:styleId="IntenseEmphasis">
    <w:name w:val="Intense Emphasis"/>
    <w:basedOn w:val="DefaultParagraphFont"/>
    <w:uiPriority w:val="21"/>
    <w:qFormat/>
    <w:rsid w:val="004D4F37"/>
    <w:rPr>
      <w:i/>
      <w:iCs/>
      <w:color w:val="2E74B5" w:themeColor="accent1" w:themeShade="BF"/>
    </w:rPr>
  </w:style>
  <w:style w:type="paragraph" w:styleId="IntenseQuote">
    <w:name w:val="Intense Quote"/>
    <w:basedOn w:val="Normal"/>
    <w:next w:val="Normal"/>
    <w:link w:val="IntenseQuoteChar"/>
    <w:uiPriority w:val="30"/>
    <w:qFormat/>
    <w:rsid w:val="004D4F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4F37"/>
    <w:rPr>
      <w:i/>
      <w:iCs/>
      <w:color w:val="2E74B5" w:themeColor="accent1" w:themeShade="BF"/>
    </w:rPr>
  </w:style>
  <w:style w:type="character" w:styleId="IntenseReference">
    <w:name w:val="Intense Reference"/>
    <w:basedOn w:val="DefaultParagraphFont"/>
    <w:uiPriority w:val="32"/>
    <w:qFormat/>
    <w:rsid w:val="004D4F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