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5DDDA" w14:textId="77777777" w:rsidR="00057C43" w:rsidRPr="00057C43" w:rsidRDefault="00057C43">
      <w:pPr>
        <w:rPr>
          <w:b/>
        </w:rPr>
      </w:pPr>
      <w:r w:rsidRPr="00057C43">
        <w:rPr>
          <w:b/>
        </w:rPr>
        <w:t>BOOK - ( sepher, Strong's H5612 )</w:t>
      </w:r>
    </w:p>
    <w:p w14:paraId="796EB647" w14:textId="77777777" w:rsidR="00057C43" w:rsidRDefault="00057C43">
      <w:r w:rsidRPr="00057C43">
        <w:rPr>
          <w:b/>
        </w:rPr>
        <w:t>Summary:</w:t>
      </w:r>
    </w:p>
    <w:p w14:paraId="704CE9DD" w14:textId="77777777" w:rsidR="00057C43" w:rsidRDefault="00057C43">
      <w:r>
        <w:t>The Hebrew word sepher refers to any written document, scroll, or record, deriving from a root associated with scraping, inscribing, or counting. In Exodus 24:7, it designates the "Book of the Covenant," the physical, written record of God's words and laws delivered to Moses on Mount Sinai. This written testimony served as the formal legal and spiritual foundation for Israel’s covenant relationship with Yahweh, transitioning oral revelation into an enduring, authoritative scriptural standard.</w:t>
      </w:r>
    </w:p>
    <w:p w14:paraId="1EFE8142" w14:textId="77777777" w:rsidR="00057C43" w:rsidRDefault="00057C43"/>
    <w:p w14:paraId="4BDDBD7C" w14:textId="77777777" w:rsidR="00057C43" w:rsidRDefault="00057C43">
      <w:r w:rsidRPr="00057C43">
        <w:rPr>
          <w:b/>
        </w:rPr>
        <w:t>Full Study:</w:t>
      </w:r>
    </w:p>
    <w:p w14:paraId="6BAC6D50" w14:textId="77777777" w:rsidR="00057C43" w:rsidRDefault="00057C43"/>
    <w:p w14:paraId="4E29D359" w14:textId="77777777" w:rsidR="00057C43" w:rsidRPr="00057C43" w:rsidRDefault="00057C43">
      <w:pPr>
        <w:rPr>
          <w:b/>
        </w:rPr>
      </w:pPr>
      <w:r w:rsidRPr="00057C43">
        <w:rPr>
          <w:b/>
        </w:rPr>
        <w:t xml:space="preserve"> 1. Word Picture / Background</w:t>
      </w:r>
    </w:p>
    <w:p w14:paraId="0C187E00" w14:textId="77777777" w:rsidR="00057C43" w:rsidRDefault="00057C43">
      <w:r>
        <w:t>The noun sepher is closely related to the verb saphar (H5608), which means to count, recount, declare, or write. Historically, the word is bound up with the actions of a scribe (sopher), whose duty was to record, count, and preserve official accounts. In the ancient Near East, writing was originally executed on stone, clay tablets, or metal plates. The word sepher developed to describe any portable, written document, most commonly a scroll made of papyrus or animal skins (parchment). Rather than a modern bound book with pages (a codex), the sepher of the Old Testament was rolled up, unrolled for reading, and tied or sealed for safekeeping. This physical medium represented a permanent, unalterable record of transactions, genealogies, laws, or historical events.</w:t>
      </w:r>
    </w:p>
    <w:p w14:paraId="6983387D" w14:textId="77777777" w:rsidR="00057C43" w:rsidRDefault="00057C43"/>
    <w:p w14:paraId="27C16E44" w14:textId="77777777" w:rsidR="00057C43" w:rsidRPr="00057C43" w:rsidRDefault="00057C43">
      <w:pPr>
        <w:rPr>
          <w:b/>
        </w:rPr>
      </w:pPr>
      <w:r w:rsidRPr="00057C43">
        <w:rPr>
          <w:b/>
        </w:rPr>
        <w:t xml:space="preserve"> 2. Meaning / Lexical Definition</w:t>
      </w:r>
    </w:p>
    <w:p w14:paraId="4D44A009" w14:textId="77777777" w:rsidR="00057C43" w:rsidRDefault="00057C43">
      <w:r>
        <w:t>• Sepher designates a written document, scroll, book, letter, or register. It is a broad term used for any formal written instrument. Its semantic range includes:</w:t>
      </w:r>
    </w:p>
    <w:p w14:paraId="3FCD2AD8" w14:textId="77777777" w:rsidR="00057C43" w:rsidRDefault="00057C43">
      <w:r>
        <w:t>• A legal document or deed (such as a certificate of divorce in Deuteronomy 24:1).</w:t>
      </w:r>
    </w:p>
    <w:p w14:paraId="16DCBB26" w14:textId="77777777" w:rsidR="00057C43" w:rsidRDefault="00057C43">
      <w:r>
        <w:t>• A letter, missive, or royal decree dispatched by a messenger (2 Samuel 11:14).</w:t>
      </w:r>
    </w:p>
    <w:p w14:paraId="3B49E5FB" w14:textId="77777777" w:rsidR="00057C43" w:rsidRDefault="00057C43">
      <w:r>
        <w:t>• An official administrative register or genealogical record (Genesis 5:1).</w:t>
      </w:r>
    </w:p>
    <w:p w14:paraId="6F56A908" w14:textId="77777777" w:rsidR="00057C43" w:rsidRDefault="00057C43">
      <w:r>
        <w:t>• A sacred scroll containing divine law, historical narratives, or prophetic revelations (Joshua 1:8).</w:t>
      </w:r>
    </w:p>
    <w:p w14:paraId="0564F57A" w14:textId="77777777" w:rsidR="00057C43" w:rsidRDefault="00057C43"/>
    <w:p w14:paraId="1C082FFC" w14:textId="77777777" w:rsidR="00057C43" w:rsidRPr="00057C43" w:rsidRDefault="00057C43">
      <w:pPr>
        <w:rPr>
          <w:b/>
        </w:rPr>
      </w:pPr>
      <w:r w:rsidRPr="00057C43">
        <w:rPr>
          <w:b/>
        </w:rPr>
        <w:t xml:space="preserve"> 3. Usage and Word Pictures</w:t>
      </w:r>
    </w:p>
    <w:p w14:paraId="1C688919" w14:textId="77777777" w:rsidR="00057C43" w:rsidRDefault="00057C43">
      <w:r>
        <w:t xml:space="preserve">Throughout the Hebrew Bible, sepher appears frequently to denote authoritative writings. </w:t>
      </w:r>
    </w:p>
    <w:p w14:paraId="42D8CDF8" w14:textId="77777777" w:rsidR="00057C43" w:rsidRDefault="00057C43">
      <w:r>
        <w:t>• The Scroll of the Law (sepher hattorah): This phrase describes the written instructions of Moses, which were to be kept beside the Ark of the Covenant as a witness (Deuteronomy 31:26).</w:t>
      </w:r>
    </w:p>
    <w:p w14:paraId="49159D5A" w14:textId="77777777" w:rsidR="00057C43" w:rsidRDefault="00057C43">
      <w:r>
        <w:t>• A Book of Remembrance: In Malachi 3:16, God keeps a figurative "book of remembrance" for those who fear Him, portraying God as a cosmic King who records the faithfulness of His subjects.</w:t>
      </w:r>
    </w:p>
    <w:p w14:paraId="586304E7" w14:textId="77777777" w:rsidR="00057C43" w:rsidRDefault="00057C43">
      <w:r>
        <w:t>• The Book of Life: Psalm 69:28 refers to the "book of the living," a celestial register of those who belong to God and are preserved by Him.</w:t>
      </w:r>
    </w:p>
    <w:p w14:paraId="3BED89B4" w14:textId="77777777" w:rsidR="00057C43" w:rsidRDefault="00057C43">
      <w:r>
        <w:t>These usages paint a word picture of permanent preservation. What is written in a sepher is established, binding, and secure against the failures of human memory.</w:t>
      </w:r>
    </w:p>
    <w:p w14:paraId="03DB48BD" w14:textId="77777777" w:rsidR="00057C43" w:rsidRDefault="00057C43"/>
    <w:p w14:paraId="3510D0CA" w14:textId="77777777" w:rsidR="00057C43" w:rsidRPr="00057C43" w:rsidRDefault="00057C43">
      <w:pPr>
        <w:rPr>
          <w:b/>
        </w:rPr>
      </w:pPr>
      <w:r w:rsidRPr="00057C43">
        <w:rPr>
          <w:b/>
        </w:rPr>
        <w:t xml:space="preserve"> 4. Theological Implications</w:t>
      </w:r>
    </w:p>
    <w:p w14:paraId="49F88CE5" w14:textId="77777777" w:rsidR="00057C43" w:rsidRDefault="00057C43">
      <w:r>
        <w:t xml:space="preserve">The introduction of a written sepher in Israel's history marks a monumental shift from a purely oral tradition to a written, textual revelation. </w:t>
      </w:r>
    </w:p>
    <w:p w14:paraId="5A94916F" w14:textId="77777777" w:rsidR="00057C43" w:rsidRDefault="00057C43">
      <w:r>
        <w:t>• Objective Authority: God’s covenant is not based on subjective impressions, oral rumors, or fluid memories. By committing His words to a sepher, God provides an objective, unchanging standard of truth that remains authoritative across generations.</w:t>
      </w:r>
    </w:p>
    <w:p w14:paraId="618CF883" w14:textId="77777777" w:rsidR="00057C43" w:rsidRDefault="00057C43">
      <w:r>
        <w:t>• Democratization of Revelation: A written book can be copied, read aloud, and made accessible to the entire community. The covenant terms are not secret gnosis reserved for an elite priesthood; they are public, binding, and readable by all.</w:t>
      </w:r>
    </w:p>
    <w:p w14:paraId="7F34239D" w14:textId="77777777" w:rsidR="00057C43" w:rsidRDefault="00057C43">
      <w:r>
        <w:t>• Textual Covenantalism: Yahweh binds Himself to the written text. This establishes the foundation for the biblical concept of Scripture—written texts that carry the absolute authority of the living God.</w:t>
      </w:r>
    </w:p>
    <w:p w14:paraId="5FC3A98B" w14:textId="77777777" w:rsidR="00057C43" w:rsidRDefault="00057C43"/>
    <w:p w14:paraId="412C702D" w14:textId="77777777" w:rsidR="00057C43" w:rsidRPr="00057C43" w:rsidRDefault="00057C43">
      <w:pPr>
        <w:rPr>
          <w:b/>
        </w:rPr>
      </w:pPr>
      <w:r w:rsidRPr="00057C43">
        <w:rPr>
          <w:b/>
        </w:rPr>
        <w:t xml:space="preserve"> 5. Contextual Nuance in the Passage</w:t>
      </w:r>
    </w:p>
    <w:p w14:paraId="069016DA" w14:textId="77777777" w:rsidR="00057C43" w:rsidRDefault="00057C43">
      <w:r>
        <w:t xml:space="preserve">In Exodus 24:7, Moses takes the "Book of the Covenant" (sepher habberit) and reads it in the hearing of the people. This document likely contained the Ten Commandments and the accompanying judgments recorded in Exodus 20:22–23:33. </w:t>
      </w:r>
    </w:p>
    <w:p w14:paraId="6F152A25" w14:textId="77777777" w:rsidR="00057C43" w:rsidRDefault="00057C43">
      <w:r>
        <w:t>By reading this sepher, Moses presents the formal, legal terms of the treaty between Yahweh and Israel. The people respond with a pledge of total obedience: "All that the LORD has said we will do, and be obedient." This verbal assent is immediately followed by the sprinkling of the "blood of the covenant" upon the people and the altar (Exodus 24:8). The sepher serves as the objective, legal testimony of this blood-sealed relationship, establishing a written constitution for the newly formed nation of Israel.</w:t>
      </w:r>
    </w:p>
    <w:p w14:paraId="5F2404B0" w14:textId="77777777" w:rsidR="00057C43" w:rsidRDefault="00057C43"/>
    <w:p w14:paraId="121591B7" w14:textId="77777777" w:rsidR="00057C43" w:rsidRPr="00057C43" w:rsidRDefault="00057C43">
      <w:pPr>
        <w:rPr>
          <w:b/>
        </w:rPr>
      </w:pPr>
      <w:r w:rsidRPr="00057C43">
        <w:rPr>
          <w:b/>
        </w:rPr>
        <w:t xml:space="preserve"> 6. Key Uses in Other Verses (NKJV)</w:t>
      </w:r>
    </w:p>
    <w:p w14:paraId="3F0C5A21" w14:textId="77777777" w:rsidR="00057C43" w:rsidRDefault="00057C43">
      <w:r>
        <w:t>• Genesis 5:1: "This is the book of the genealogy of Adam..."</w:t>
      </w:r>
    </w:p>
    <w:p w14:paraId="57E1B718" w14:textId="77777777" w:rsidR="00057C43" w:rsidRDefault="00057C43">
      <w:r>
        <w:t>• Deuteronomy 17:18: "...he shall write for himself a copy of this law in a book..."</w:t>
      </w:r>
    </w:p>
    <w:p w14:paraId="142D0EFE" w14:textId="77777777" w:rsidR="00057C43" w:rsidRDefault="00057C43">
      <w:r>
        <w:t>• Joshua 1:8: "This Book of the Law shall not depart from your mouth..."</w:t>
      </w:r>
    </w:p>
    <w:p w14:paraId="116DB5FF" w14:textId="77777777" w:rsidR="00057C43" w:rsidRDefault="00057C43">
      <w:r>
        <w:t>• Joshua 10:13: "...Is this not written in the Book of Jasher?..."</w:t>
      </w:r>
    </w:p>
    <w:p w14:paraId="43B44D58" w14:textId="77777777" w:rsidR="00057C43" w:rsidRDefault="00057C43">
      <w:r>
        <w:t>• Malachi 3:16: "...And a book of remembrance was written before Him..."</w:t>
      </w:r>
    </w:p>
    <w:p w14:paraId="0BD334AE" w14:textId="77777777" w:rsidR="00057C43" w:rsidRDefault="00057C43"/>
    <w:p w14:paraId="3F204DD9" w14:textId="77777777" w:rsidR="00057C43" w:rsidRPr="00057C43" w:rsidRDefault="00057C43">
      <w:pPr>
        <w:rPr>
          <w:b/>
        </w:rPr>
      </w:pPr>
      <w:r w:rsidRPr="00057C43">
        <w:rPr>
          <w:b/>
        </w:rPr>
        <w:t xml:space="preserve"> 7. Other Relevant Insights</w:t>
      </w:r>
    </w:p>
    <w:p w14:paraId="104F8AA0" w14:textId="77777777" w:rsidR="00057C43" w:rsidRDefault="00057C43">
      <w:r>
        <w:t>The transition to writing on papyrus or parchment scrolls (sepher) allowed Israel to compile longer, more cohesive narratives and legal collections than was possible on Babylonian clay tablets or Egyptian stone inscriptions. The physical durability of these scrolls, combined with rigorous scribal copying practices, ensured that the sepher containing God's law could survive exile, war, and the passage of centuries, laying the groundwork for the canon of the Hebrew Scriptures.</w:t>
      </w:r>
    </w:p>
    <w:p w14:paraId="6903BB63" w14:textId="77777777" w:rsidR="00057C43" w:rsidRDefault="00057C43"/>
    <w:p w14:paraId="4E47676F" w14:textId="77777777" w:rsidR="00057C43" w:rsidRPr="00057C43" w:rsidRDefault="00057C43">
      <w:pPr>
        <w:rPr>
          <w:b/>
        </w:rPr>
      </w:pPr>
      <w:r w:rsidRPr="00057C43">
        <w:rPr>
          <w:b/>
        </w:rPr>
        <w:t xml:space="preserve"> 8. References</w:t>
      </w:r>
    </w:p>
    <w:p w14:paraId="5AA54F6E" w14:textId="77777777" w:rsidR="00057C43" w:rsidRDefault="00057C43">
      <w:r>
        <w:t>• BDAG</w:t>
      </w:r>
    </w:p>
    <w:p w14:paraId="78D163A8" w14:textId="77777777" w:rsidR="00057C43" w:rsidRDefault="00057C43">
      <w:r>
        <w:t>• HALOT</w:t>
      </w:r>
    </w:p>
    <w:p w14:paraId="71E0A663" w14:textId="77777777" w:rsidR="00057C43" w:rsidRDefault="00057C43">
      <w:r>
        <w:t>• BDB</w:t>
      </w:r>
    </w:p>
    <w:p w14:paraId="31355634" w14:textId="77777777" w:rsidR="00057C43" w:rsidRDefault="00057C43">
      <w:r>
        <w:t>• TWOT</w:t>
      </w:r>
    </w:p>
    <w:p w14:paraId="61D7917B" w14:textId="6638D5C4" w:rsidR="004C5552" w:rsidRDefault="00057C43">
      <w:r>
        <w:t>• Vine's Complete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C43"/>
    <w:rsid w:val="00017747"/>
    <w:rsid w:val="00023A4A"/>
    <w:rsid w:val="00057C43"/>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CAAF"/>
  <w15:chartTrackingRefBased/>
  <w15:docId w15:val="{9210ED49-1172-4650-B05F-AE523F92D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7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7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C43"/>
    <w:rPr>
      <w:rFonts w:eastAsiaTheme="majorEastAsia" w:cstheme="majorBidi"/>
      <w:color w:val="272727" w:themeColor="text1" w:themeTint="D8"/>
    </w:rPr>
  </w:style>
  <w:style w:type="paragraph" w:styleId="Title">
    <w:name w:val="Title"/>
    <w:basedOn w:val="Normal"/>
    <w:next w:val="Normal"/>
    <w:link w:val="TitleChar"/>
    <w:uiPriority w:val="10"/>
    <w:qFormat/>
    <w:rsid w:val="00057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C43"/>
    <w:pPr>
      <w:spacing w:before="160"/>
      <w:jc w:val="center"/>
    </w:pPr>
    <w:rPr>
      <w:i/>
      <w:iCs/>
      <w:color w:val="404040" w:themeColor="text1" w:themeTint="BF"/>
    </w:rPr>
  </w:style>
  <w:style w:type="character" w:customStyle="1" w:styleId="QuoteChar">
    <w:name w:val="Quote Char"/>
    <w:basedOn w:val="DefaultParagraphFont"/>
    <w:link w:val="Quote"/>
    <w:uiPriority w:val="29"/>
    <w:rsid w:val="00057C43"/>
    <w:rPr>
      <w:i/>
      <w:iCs/>
      <w:color w:val="404040" w:themeColor="text1" w:themeTint="BF"/>
    </w:rPr>
  </w:style>
  <w:style w:type="paragraph" w:styleId="ListParagraph">
    <w:name w:val="List Paragraph"/>
    <w:basedOn w:val="Normal"/>
    <w:uiPriority w:val="34"/>
    <w:qFormat/>
    <w:rsid w:val="00057C43"/>
    <w:pPr>
      <w:ind w:left="720"/>
      <w:contextualSpacing/>
    </w:pPr>
  </w:style>
  <w:style w:type="character" w:styleId="IntenseEmphasis">
    <w:name w:val="Intense Emphasis"/>
    <w:basedOn w:val="DefaultParagraphFont"/>
    <w:uiPriority w:val="21"/>
    <w:qFormat/>
    <w:rsid w:val="00057C43"/>
    <w:rPr>
      <w:i/>
      <w:iCs/>
      <w:color w:val="2E74B5" w:themeColor="accent1" w:themeShade="BF"/>
    </w:rPr>
  </w:style>
  <w:style w:type="paragraph" w:styleId="IntenseQuote">
    <w:name w:val="Intense Quote"/>
    <w:basedOn w:val="Normal"/>
    <w:next w:val="Normal"/>
    <w:link w:val="IntenseQuoteChar"/>
    <w:uiPriority w:val="30"/>
    <w:qFormat/>
    <w:rsid w:val="00057C4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7C43"/>
    <w:rPr>
      <w:i/>
      <w:iCs/>
      <w:color w:val="2E74B5" w:themeColor="accent1" w:themeShade="BF"/>
    </w:rPr>
  </w:style>
  <w:style w:type="character" w:styleId="IntenseReference">
    <w:name w:val="Intense Reference"/>
    <w:basedOn w:val="DefaultParagraphFont"/>
    <w:uiPriority w:val="32"/>
    <w:qFormat/>
    <w:rsid w:val="00057C4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797</Words>
  <Characters>4545</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2026-08-14T10:42:00Z</dcterms:modified>
</cp:coreProperties>
</file>