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79181" w14:textId="77777777" w:rsidR="004B1B43" w:rsidRPr="004B1B43" w:rsidRDefault="004B1B43">
      <w:pPr>
        <w:rPr>
          <w:b/>
        </w:rPr>
      </w:pPr>
      <w:r w:rsidRPr="004B1B43">
        <w:rPr>
          <w:b/>
        </w:rPr>
        <w:t>OVERLAY - ( tsaphah , Strong's H6823 )</w:t>
      </w:r>
    </w:p>
    <w:p w14:paraId="49681187" w14:textId="77777777" w:rsidR="004B1B43" w:rsidRDefault="004B1B43">
      <w:r w:rsidRPr="004B1B43">
        <w:rPr>
          <w:b/>
        </w:rPr>
        <w:t>Summary:</w:t>
      </w:r>
    </w:p>
    <w:p w14:paraId="45B5CA78" w14:textId="77777777" w:rsidR="004B1B43" w:rsidRDefault="004B1B43">
      <w:r>
        <w:t>The Hebrew verb tsaphah means to plate, sheet, or overlay an object with metal. In the context of the Tabernacle's construction, it describes the meticulous process of covering wooden structures with pure gold or bronze. This act of overlaying represents the complete covering of the ordinary, earthly, and perishable (represented by acacia wood) with the glorious, divine, and incorruptible (represented by pure gold). In Exodus 25:11, the command to overlay the Ark of the Covenant "inside and out" highlights the necessity of total, all-encompassing holiness, where the unseen interior matches the visible exterior in purity.</w:t>
      </w:r>
    </w:p>
    <w:p w14:paraId="33225419" w14:textId="77777777" w:rsidR="004B1B43" w:rsidRDefault="004B1B43"/>
    <w:p w14:paraId="0EB432F2" w14:textId="77777777" w:rsidR="004B1B43" w:rsidRDefault="004B1B43">
      <w:r w:rsidRPr="004B1B43">
        <w:rPr>
          <w:b/>
        </w:rPr>
        <w:t>Full Study:</w:t>
      </w:r>
    </w:p>
    <w:p w14:paraId="260E274F" w14:textId="77777777" w:rsidR="004B1B43" w:rsidRDefault="004B1B43"/>
    <w:p w14:paraId="06557A85" w14:textId="77777777" w:rsidR="004B1B43" w:rsidRPr="004B1B43" w:rsidRDefault="004B1B43">
      <w:pPr>
        <w:rPr>
          <w:b/>
        </w:rPr>
      </w:pPr>
      <w:r w:rsidRPr="004B1B43">
        <w:rPr>
          <w:b/>
        </w:rPr>
        <w:t xml:space="preserve"> 1. Word Picture / Background</w:t>
      </w:r>
    </w:p>
    <w:p w14:paraId="0C2AE485" w14:textId="77777777" w:rsidR="004B1B43" w:rsidRDefault="004B1B43">
      <w:r>
        <w:t>The literal word picture behind tsaphah is the act of spreading out or stretching a thin layer of material over a surface to cover it completely. In ancient Near Eastern craftsmanship, gold was beaten into incredibly thin sheets and then adhered to wooden frames. The wood provided the lightweight, sturdy structure, while the gold provided the brilliant, reflective, and incorruptible exterior. Once the process of tsaphah was complete, the underlying wood was entirely hidden from sight. Only the radiant, light-reflecting surface of the gold remained visible to the eye, transforming a humble piece of desert acacia into an object of royal, heavenly beauty.</w:t>
      </w:r>
    </w:p>
    <w:p w14:paraId="21ECBE6C" w14:textId="77777777" w:rsidR="004B1B43" w:rsidRDefault="004B1B43"/>
    <w:p w14:paraId="6B482090" w14:textId="77777777" w:rsidR="004B1B43" w:rsidRPr="004B1B43" w:rsidRDefault="004B1B43">
      <w:pPr>
        <w:rPr>
          <w:b/>
        </w:rPr>
      </w:pPr>
      <w:r w:rsidRPr="004B1B43">
        <w:rPr>
          <w:b/>
        </w:rPr>
        <w:t xml:space="preserve"> 2. Meaning / Lexical Definition</w:t>
      </w:r>
    </w:p>
    <w:p w14:paraId="17AAE61A" w14:textId="77777777" w:rsidR="004B1B43" w:rsidRDefault="004B1B43">
      <w:r>
        <w:t xml:space="preserve">The verb tsaphah occurs primarily in the Piel (intensive) stem in the Old Testament, where it carries the technical meaning of plating, gilding, or overlaying. It is used exclusively to describe the application of precious metals—most frequently gold, but also silver and bronze—to wooden furniture, altars, poles, and architectural elements of the Tabernacle and Temple. The term emphasizes a complete, seamless covering rather than a sparse decoration or partial painting. </w:t>
      </w:r>
    </w:p>
    <w:p w14:paraId="43480BF3" w14:textId="77777777" w:rsidR="004B1B43" w:rsidRDefault="004B1B43"/>
    <w:p w14:paraId="01CAA996" w14:textId="77777777" w:rsidR="004B1B43" w:rsidRPr="004B1B43" w:rsidRDefault="004B1B43">
      <w:pPr>
        <w:rPr>
          <w:b/>
        </w:rPr>
      </w:pPr>
      <w:r w:rsidRPr="004B1B43">
        <w:rPr>
          <w:b/>
        </w:rPr>
        <w:t xml:space="preserve"> 3. Usage and Word Pictures</w:t>
      </w:r>
    </w:p>
    <w:p w14:paraId="4EEC95DC" w14:textId="77777777" w:rsidR="004B1B43" w:rsidRDefault="004B1B43">
      <w:r>
        <w:t xml:space="preserve">The biblical writers use tsaphah to describe a physical reality that carries deep spiritual and symbolic weight. </w:t>
      </w:r>
    </w:p>
    <w:p w14:paraId="32FE89FD" w14:textId="77777777" w:rsidR="004B1B43" w:rsidRDefault="004B1B43">
      <w:r>
        <w:t>• The Visual Transformation: Plating an object in gold creates an immediate association with royalty, the presence of God, and heaven itself. Gold does not tarnish or rust, serving as a powerful visual metaphor for eternity and incorruptibility.</w:t>
      </w:r>
    </w:p>
    <w:p w14:paraId="36FD4AF2" w14:textId="77777777" w:rsidR="004B1B43" w:rsidRDefault="004B1B43">
      <w:r>
        <w:t>• The Concept of Covering: The act of overlaying pictures the theological concept of covering. Just as the gold covers the wood, divine grace, righteousness, and glory cover human weakness and mortality. The underlying object is not destroyed; rather, it is preserved, strengthened, and beautified by the superior layer that wraps it.</w:t>
      </w:r>
    </w:p>
    <w:p w14:paraId="274C523F" w14:textId="77777777" w:rsidR="004B1B43" w:rsidRDefault="004B1B43"/>
    <w:p w14:paraId="1FC5B700" w14:textId="77777777" w:rsidR="004B1B43" w:rsidRPr="004B1B43" w:rsidRDefault="004B1B43">
      <w:pPr>
        <w:rPr>
          <w:b/>
        </w:rPr>
      </w:pPr>
      <w:r w:rsidRPr="004B1B43">
        <w:rPr>
          <w:b/>
        </w:rPr>
        <w:t xml:space="preserve"> 4. Theological Implications</w:t>
      </w:r>
    </w:p>
    <w:p w14:paraId="41BC7D51" w14:textId="77777777" w:rsidR="004B1B43" w:rsidRDefault="004B1B43">
      <w:r>
        <w:t>The Tabernacle furniture, particularly the Ark of the Covenant, was constructed of acacia wood and overlaid with pure gold. This combination holds significant Christological and theological truth:</w:t>
      </w:r>
    </w:p>
    <w:p w14:paraId="35544A03" w14:textId="77777777" w:rsidR="004B1B43" w:rsidRDefault="004B1B43">
      <w:r>
        <w:t>• The Dual Nature of Christ: Acacia wood is a durable but humble desert timber, symbolizing Christ’s perfect, sinless humanity. The pure gold (tsaphah) represents His absolute, undiminished deity and kingly majesty. Christ is the ultimate fulfillment of the Ark—fully man and fully God, bound together in one person.</w:t>
      </w:r>
    </w:p>
    <w:p w14:paraId="142BAAF5" w14:textId="77777777" w:rsidR="004B1B43" w:rsidRDefault="004B1B43">
      <w:r>
        <w:t>• Inward and Outward Purity: The command to overlay the Ark "inside and out" (mibbayit umihuts) carries profound ethical and spiritual implications for the believer. True holiness is not merely an outward show. God demands that the hidden inner life—the thoughts, motives, and desires of the heart—be just as pure, consecrated, and "golden" as the visible public life.</w:t>
      </w:r>
    </w:p>
    <w:p w14:paraId="3D03408D" w14:textId="77777777" w:rsidR="004B1B43" w:rsidRDefault="004B1B43"/>
    <w:p w14:paraId="0ED88D9A" w14:textId="77777777" w:rsidR="004B1B43" w:rsidRPr="004B1B43" w:rsidRDefault="004B1B43">
      <w:pPr>
        <w:rPr>
          <w:b/>
        </w:rPr>
      </w:pPr>
      <w:r w:rsidRPr="004B1B43">
        <w:rPr>
          <w:b/>
        </w:rPr>
        <w:t xml:space="preserve"> 5. Contextual Nuance in the Passage</w:t>
      </w:r>
    </w:p>
    <w:p w14:paraId="2E008FC7" w14:textId="77777777" w:rsidR="004B1B43" w:rsidRDefault="004B1B43">
      <w:r>
        <w:t>In Exodus 25:11, the context is the instruction for building the Ark of the Testimony, the most sacred object in Israel's worship. God specifies that the Ark must be overlaid with gold both inside and out. The interior of the Ark was designed to hold the tablets of the Law, the jar of manna, and Aaron’s budded rod. By commanding that the inside also be plated with pure gold, God showed that the space housing His holy Law must be completely sanctified, even though it would remain closed and unseen by human eyes. This underscores that God values hidden integrity. What is invisible to man is fully visible to God, and He expects excellence and purity in the secret places of our lives.</w:t>
      </w:r>
    </w:p>
    <w:p w14:paraId="078833C1" w14:textId="77777777" w:rsidR="004B1B43" w:rsidRDefault="004B1B43"/>
    <w:p w14:paraId="29009CB9" w14:textId="77777777" w:rsidR="004B1B43" w:rsidRPr="004B1B43" w:rsidRDefault="004B1B43">
      <w:pPr>
        <w:rPr>
          <w:b/>
        </w:rPr>
      </w:pPr>
      <w:r w:rsidRPr="004B1B43">
        <w:rPr>
          <w:b/>
        </w:rPr>
        <w:t xml:space="preserve"> 6. Key Uses in Other Verses (NKJV)</w:t>
      </w:r>
    </w:p>
    <w:p w14:paraId="76792A88" w14:textId="77777777" w:rsidR="004B1B43" w:rsidRDefault="004B1B43">
      <w:r>
        <w:t>• Exodus 25:24 - "And you shall overlay [tsaphah] it with pure gold, and make a molding of gold all around." (Instructions for the Table of Showbread).</w:t>
      </w:r>
    </w:p>
    <w:p w14:paraId="5E70AF8E" w14:textId="77777777" w:rsidR="004B1B43" w:rsidRDefault="004B1B43">
      <w:r>
        <w:t>• Exodus 27:2 - "You shall make its horns on its four corners; its horns shall be of one piece with it. And you shall overlay [tsaphah] it with bronze." (Instructions for the Altar of Burnt Offering).</w:t>
      </w:r>
    </w:p>
    <w:p w14:paraId="7968A86E" w14:textId="77777777" w:rsidR="004B1B43" w:rsidRDefault="004B1B43">
      <w:r>
        <w:t>• 1 Kings 6:20 - "The inner sanctuary was twenty cubits long, twenty cubits wide, and twenty cubits high. He overlaid [tsaphah] it with pure gold..." (Solomon's construction of the Temple's Holy of Holies).</w:t>
      </w:r>
    </w:p>
    <w:p w14:paraId="40EFB8D6" w14:textId="77777777" w:rsidR="004B1B43" w:rsidRDefault="004B1B43">
      <w:r>
        <w:t>• 2 Chronicles 3:4 - "The vestibule that was in front of the sanctuary was twenty cubits long, along the width of the house, and the height was one hundred and twenty. He overlaid [tsaphah] the inside with pure gold."</w:t>
      </w:r>
    </w:p>
    <w:p w14:paraId="65DE8BDB" w14:textId="77777777" w:rsidR="004B1B43" w:rsidRDefault="004B1B43"/>
    <w:p w14:paraId="354523AF" w14:textId="77777777" w:rsidR="004B1B43" w:rsidRPr="004B1B43" w:rsidRDefault="004B1B43">
      <w:pPr>
        <w:rPr>
          <w:b/>
        </w:rPr>
      </w:pPr>
      <w:r w:rsidRPr="004B1B43">
        <w:rPr>
          <w:b/>
        </w:rPr>
        <w:t xml:space="preserve"> 7. Other Relevant Insights</w:t>
      </w:r>
    </w:p>
    <w:p w14:paraId="13DAB08F" w14:textId="77777777" w:rsidR="004B1B43" w:rsidRDefault="004B1B43">
      <w:r>
        <w:t>The technical execution of tsaphah required extreme precision. If the gold foil was too thin or poorly applied, it would tear or bubble under the dry desert heat. This physical reality serves as a warning against superficiality in our devotion. Our commitment to God must not be a cheap, thin veneer that easily cracks under trials or pressure. It must be a thorough, well-crafted, and enduring work of God's grace in our lives, capable of reflecting His glory in all circumstances.</w:t>
      </w:r>
    </w:p>
    <w:p w14:paraId="6288EEB5" w14:textId="77777777" w:rsidR="004B1B43" w:rsidRDefault="004B1B43"/>
    <w:p w14:paraId="70F73372" w14:textId="77777777" w:rsidR="004B1B43" w:rsidRPr="004B1B43" w:rsidRDefault="004B1B43">
      <w:pPr>
        <w:rPr>
          <w:b/>
        </w:rPr>
      </w:pPr>
      <w:r w:rsidRPr="004B1B43">
        <w:rPr>
          <w:b/>
        </w:rPr>
        <w:t xml:space="preserve"> 8. References</w:t>
      </w:r>
    </w:p>
    <w:p w14:paraId="10B45247" w14:textId="77777777" w:rsidR="004B1B43" w:rsidRDefault="004B1B43">
      <w:r>
        <w:t>• Brown, Driver, Briggs Hebrew and English Lexicon</w:t>
      </w:r>
    </w:p>
    <w:p w14:paraId="5515EBB0" w14:textId="77777777" w:rsidR="004B1B43" w:rsidRDefault="004B1B43">
      <w:r>
        <w:t>• Hebrew and Aramaic Lexicon of the Old Testament</w:t>
      </w:r>
    </w:p>
    <w:p w14:paraId="1C2D60A0" w14:textId="77777777" w:rsidR="004B1B43" w:rsidRDefault="004B1B43">
      <w:r>
        <w:t>• Theological Wordbook of the Old Testament</w:t>
      </w:r>
    </w:p>
    <w:p w14:paraId="27D06830" w14:textId="77777777" w:rsidR="004B1B43" w:rsidRDefault="004B1B43">
      <w:r>
        <w:t>• Expository Dictionary of Bible Words by Stephen D. Renn</w:t>
      </w:r>
    </w:p>
    <w:p w14:paraId="1ECD87D2" w14:textId="0139D0E2" w:rsidR="004C5552" w:rsidRDefault="004B1B43">
      <w:r>
        <w:t>• Strong's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B4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B1B43"/>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45086"/>
  <w15:chartTrackingRefBased/>
  <w15:docId w15:val="{9284C6B0-1495-4BF5-8F9B-9867E8A4D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B1B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B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B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B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B1B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B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B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B43"/>
    <w:rPr>
      <w:rFonts w:eastAsiaTheme="majorEastAsia" w:cstheme="majorBidi"/>
      <w:color w:val="272727" w:themeColor="text1" w:themeTint="D8"/>
    </w:rPr>
  </w:style>
  <w:style w:type="paragraph" w:styleId="Title">
    <w:name w:val="Title"/>
    <w:basedOn w:val="Normal"/>
    <w:next w:val="Normal"/>
    <w:link w:val="TitleChar"/>
    <w:uiPriority w:val="10"/>
    <w:qFormat/>
    <w:rsid w:val="004B1B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B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B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B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B43"/>
    <w:pPr>
      <w:spacing w:before="160"/>
      <w:jc w:val="center"/>
    </w:pPr>
    <w:rPr>
      <w:i/>
      <w:iCs/>
      <w:color w:val="404040" w:themeColor="text1" w:themeTint="BF"/>
    </w:rPr>
  </w:style>
  <w:style w:type="character" w:customStyle="1" w:styleId="QuoteChar">
    <w:name w:val="Quote Char"/>
    <w:basedOn w:val="DefaultParagraphFont"/>
    <w:link w:val="Quote"/>
    <w:uiPriority w:val="29"/>
    <w:rsid w:val="004B1B43"/>
    <w:rPr>
      <w:i/>
      <w:iCs/>
      <w:color w:val="404040" w:themeColor="text1" w:themeTint="BF"/>
    </w:rPr>
  </w:style>
  <w:style w:type="paragraph" w:styleId="ListParagraph">
    <w:name w:val="List Paragraph"/>
    <w:basedOn w:val="Normal"/>
    <w:uiPriority w:val="34"/>
    <w:qFormat/>
    <w:rsid w:val="004B1B43"/>
    <w:pPr>
      <w:ind w:left="720"/>
      <w:contextualSpacing/>
    </w:pPr>
  </w:style>
  <w:style w:type="character" w:styleId="IntenseEmphasis">
    <w:name w:val="Intense Emphasis"/>
    <w:basedOn w:val="DefaultParagraphFont"/>
    <w:uiPriority w:val="21"/>
    <w:qFormat/>
    <w:rsid w:val="004B1B43"/>
    <w:rPr>
      <w:i/>
      <w:iCs/>
      <w:color w:val="2E74B5" w:themeColor="accent1" w:themeShade="BF"/>
    </w:rPr>
  </w:style>
  <w:style w:type="paragraph" w:styleId="IntenseQuote">
    <w:name w:val="Intense Quote"/>
    <w:basedOn w:val="Normal"/>
    <w:next w:val="Normal"/>
    <w:link w:val="IntenseQuoteChar"/>
    <w:uiPriority w:val="30"/>
    <w:qFormat/>
    <w:rsid w:val="004B1B4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B1B43"/>
    <w:rPr>
      <w:i/>
      <w:iCs/>
      <w:color w:val="2E74B5" w:themeColor="accent1" w:themeShade="BF"/>
    </w:rPr>
  </w:style>
  <w:style w:type="character" w:styleId="IntenseReference">
    <w:name w:val="Intense Reference"/>
    <w:basedOn w:val="DefaultParagraphFont"/>
    <w:uiPriority w:val="32"/>
    <w:qFormat/>
    <w:rsid w:val="004B1B4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873</Words>
  <Characters>4977</Characters>
  <Application>Microsoft Office Word</Application>
  <DocSecurity>0</DocSecurity>
  <Lines>41</Lines>
  <Paragraphs>11</Paragraphs>
  <ScaleCrop>false</ScaleCrop>
  <Company/>
  <LinksUpToDate>false</LinksUpToDate>
  <CharactersWithSpaces>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2026-08-14T10:42:00Z</dcterms:created>
  <dcterms:modified xsi:type="dcterms:W3CDTF">2026-08-14T10:42:00Z</dcterms:modified>
</cp:coreProperties>
</file>