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304CC" w14:textId="77777777" w:rsidR="00A460E2" w:rsidRPr="00A460E2" w:rsidRDefault="00A460E2">
      <w:pPr>
        <w:rPr>
          <w:b/>
        </w:rPr>
      </w:pPr>
      <w:r w:rsidRPr="00A460E2">
        <w:rPr>
          <w:b/>
        </w:rPr>
        <w:t>POLES - ( bad , Strong's H905 )</w:t>
      </w:r>
    </w:p>
    <w:p w14:paraId="1BC797FC" w14:textId="77777777" w:rsidR="00A460E2" w:rsidRDefault="00A460E2">
      <w:r w:rsidRPr="00A460E2">
        <w:rPr>
          <w:b/>
        </w:rPr>
        <w:t>Summary:</w:t>
      </w:r>
    </w:p>
    <w:p w14:paraId="6AF17B3A" w14:textId="77777777" w:rsidR="00A460E2" w:rsidRDefault="00A460E2">
      <w:r>
        <w:t>The Hebrew word bad (H905) refers to a carrying pole, stave, or branch. Derived from a root meaning "to divide, separate, or be alone," it carries the physical word picture of a single branch cut off from a tree. In the wilderness tabernacle, these poles were constructed of acacia wood and overlaid with precious metals to transport holy objects like the Ark of the Covenant. The poles served as a protective boundary, keeping sinful humanity from making direct physical contact with God's holy vessels and allowing the Lord's presence to move safely among His pilgrim people.</w:t>
      </w:r>
    </w:p>
    <w:p w14:paraId="2CA78633" w14:textId="77777777" w:rsidR="00A460E2" w:rsidRDefault="00A460E2"/>
    <w:p w14:paraId="2FA372C4" w14:textId="77777777" w:rsidR="00A460E2" w:rsidRDefault="00A460E2">
      <w:r w:rsidRPr="00A460E2">
        <w:rPr>
          <w:b/>
        </w:rPr>
        <w:t>Full Study:</w:t>
      </w:r>
    </w:p>
    <w:p w14:paraId="5E3FCFD5" w14:textId="77777777" w:rsidR="00A460E2" w:rsidRDefault="00A460E2"/>
    <w:p w14:paraId="2C4130FE" w14:textId="77777777" w:rsidR="00A460E2" w:rsidRPr="00A460E2" w:rsidRDefault="00A460E2">
      <w:pPr>
        <w:rPr>
          <w:b/>
        </w:rPr>
      </w:pPr>
      <w:r w:rsidRPr="00A460E2">
        <w:rPr>
          <w:b/>
        </w:rPr>
        <w:t xml:space="preserve"> 1. Word Picture / Background</w:t>
      </w:r>
    </w:p>
    <w:p w14:paraId="40EEDE00" w14:textId="77777777" w:rsidR="00A460E2" w:rsidRDefault="00A460E2">
      <w:r>
        <w:t xml:space="preserve">The noun bad comes from the verbal root badad, which means to divide, separate, or exist in isolation. Etymologically, a bad is a single, distinct branch or shoot that has been separated from a tree. This concrete agricultural image of a separated branch naturally evolved into its common mechanical usage: a long, sturdy wooden pole or stave fashioned to carry heavy loads. A separate homonym spelled exactly the same way (bad, Strong's H906) refers to fine white linen used for priestly garments, but these two terms are semantically and historically unrelated. </w:t>
      </w:r>
    </w:p>
    <w:p w14:paraId="4ED948C5" w14:textId="77777777" w:rsidR="00A460E2" w:rsidRDefault="00A460E2"/>
    <w:p w14:paraId="4C656916" w14:textId="77777777" w:rsidR="00A460E2" w:rsidRPr="00A460E2" w:rsidRDefault="00A460E2">
      <w:pPr>
        <w:rPr>
          <w:b/>
        </w:rPr>
      </w:pPr>
      <w:r w:rsidRPr="00A460E2">
        <w:rPr>
          <w:b/>
        </w:rPr>
        <w:t xml:space="preserve"> 2. Meaning / Lexical Definition</w:t>
      </w:r>
    </w:p>
    <w:p w14:paraId="0BFA5566" w14:textId="77777777" w:rsidR="00A460E2" w:rsidRDefault="00A460E2">
      <w:r>
        <w:t>• bad primarily signifies a pole, stave, or carrying bar. It describes the long wooden rods used by the Levites to carry the sacred furniture of the Tabernacle on their shoulders. Beyond this architectural use, the word preserves its organic meaning in several poetic and prophetic passages, where it refers to the branches of a vine or tree, or figuratively to the limbs of a body or beast. In the context of the wilderness wanderings, the term refers exclusively to the heavy, metal-plated wooden staves designed for transporting God's holy vessels.</w:t>
      </w:r>
    </w:p>
    <w:p w14:paraId="3FD072C4" w14:textId="77777777" w:rsidR="00A460E2" w:rsidRDefault="00A460E2"/>
    <w:p w14:paraId="4C245DDB" w14:textId="77777777" w:rsidR="00A460E2" w:rsidRPr="00A460E2" w:rsidRDefault="00A460E2">
      <w:pPr>
        <w:rPr>
          <w:b/>
        </w:rPr>
      </w:pPr>
      <w:r w:rsidRPr="00A460E2">
        <w:rPr>
          <w:b/>
        </w:rPr>
        <w:t xml:space="preserve"> 3. Usage and Word Pictures</w:t>
      </w:r>
    </w:p>
    <w:p w14:paraId="2BB9F407" w14:textId="77777777" w:rsidR="00A460E2" w:rsidRDefault="00A460E2">
      <w:r>
        <w:t>The plural form baddim is used extensively throughout the instructions for constructing the Tabernacle. The word picture of separation (badad) remains highly relevant here. These poles were the physical instruments of separation. Holiness in the Old Testament is synonymous with being set apart, and the baddim maintained this boundary. The poles allowed the holy objects to be lifted and moved without being touched or looked upon directly by human hands. They acted as a functional mediator between the transcendent, unapproachable holiness of God's dwelling place and the physical vulnerability of the sinful people tasked with transporting it.</w:t>
      </w:r>
    </w:p>
    <w:p w14:paraId="26BEC250" w14:textId="77777777" w:rsidR="00A460E2" w:rsidRDefault="00A460E2"/>
    <w:p w14:paraId="20A64EDA" w14:textId="77777777" w:rsidR="00A460E2" w:rsidRPr="00A460E2" w:rsidRDefault="00A460E2">
      <w:pPr>
        <w:rPr>
          <w:b/>
        </w:rPr>
      </w:pPr>
      <w:r w:rsidRPr="00A460E2">
        <w:rPr>
          <w:b/>
        </w:rPr>
        <w:t xml:space="preserve"> 4. Theological Implications</w:t>
      </w:r>
    </w:p>
    <w:p w14:paraId="796106BE" w14:textId="77777777" w:rsidR="00A460E2" w:rsidRDefault="00A460E2">
      <w:r>
        <w:t>The theological significance of the poles centers on God's holiness, His accessibility, and His sovereign movement:</w:t>
      </w:r>
    </w:p>
    <w:p w14:paraId="5A39646D" w14:textId="77777777" w:rsidR="00A460E2" w:rsidRDefault="00A460E2">
      <w:r>
        <w:t>• The Safeguard of Holiness: God is intensely holy, and direct contact with His sacred things by unauthorized hands brings swift judgment. The poles provided a merciful means for God to dwell among His people and be served by them without bringing destruction upon them.</w:t>
      </w:r>
    </w:p>
    <w:p w14:paraId="7025B7DB" w14:textId="77777777" w:rsidR="00A460E2" w:rsidRDefault="00A460E2">
      <w:r>
        <w:t>• A God on the Move: The Tabernacle was a portable sanctuary, and the poles made transit possible. Israel's God was not localized to a static temple or a single mountain; He walked with His people. The poles represented the active, dynamic guidance of Yahweh, who led His pilgrim people through the wilderness.</w:t>
      </w:r>
    </w:p>
    <w:p w14:paraId="29CCB3E6" w14:textId="77777777" w:rsidR="00A460E2" w:rsidRDefault="00A460E2">
      <w:r>
        <w:t>• Perpetual Readiness: Unlike the other tabernacle furniture, the poles of the Ark of the Covenant were never to be removed from their rings, even when the camp was at rest. This signaled a state of constant spiritual readiness, reminding Israel that they must be prepared to follow the cloud of God's presence at a moment's notice.</w:t>
      </w:r>
    </w:p>
    <w:p w14:paraId="7EED1AF9" w14:textId="77777777" w:rsidR="00A460E2" w:rsidRDefault="00A460E2"/>
    <w:p w14:paraId="75CC0B75" w14:textId="77777777" w:rsidR="00A460E2" w:rsidRPr="00A460E2" w:rsidRDefault="00A460E2">
      <w:pPr>
        <w:rPr>
          <w:b/>
        </w:rPr>
      </w:pPr>
      <w:r w:rsidRPr="00A460E2">
        <w:rPr>
          <w:b/>
        </w:rPr>
        <w:t xml:space="preserve"> 5. Contextual Nuance in the Passage</w:t>
      </w:r>
    </w:p>
    <w:p w14:paraId="0C178EAF" w14:textId="77777777" w:rsidR="00A460E2" w:rsidRDefault="00A460E2">
      <w:r>
        <w:t>In Exodus 25:14, God instructs Moses to insert the poles into the gold rings on the sides of the Ark of the Testimony so that the Ark may be carried. The Ark represented the footstool of God's throne and the focal point of His covenant presence. These specific poles were crafted from acacia wood—a dense, highly durable wood known for its resistance to decay—and overlaid with pure gold. This matching construction ensured that the transport apparatus shared the same status of purity and durability as the Ark itself. The poles were not afterthought accessories; they were integral, divinely designed components of the sanctuary's most sacred object.</w:t>
      </w:r>
    </w:p>
    <w:p w14:paraId="13EBF8F1" w14:textId="77777777" w:rsidR="00A460E2" w:rsidRDefault="00A460E2"/>
    <w:p w14:paraId="1CE2C694" w14:textId="77777777" w:rsidR="00A460E2" w:rsidRPr="00A460E2" w:rsidRDefault="00A460E2">
      <w:pPr>
        <w:rPr>
          <w:b/>
        </w:rPr>
      </w:pPr>
      <w:r w:rsidRPr="00A460E2">
        <w:rPr>
          <w:b/>
        </w:rPr>
        <w:t xml:space="preserve"> 6. Key Uses in Other Verses (NKJV)</w:t>
      </w:r>
    </w:p>
    <w:p w14:paraId="62E77ED1" w14:textId="77777777" w:rsidR="00A460E2" w:rsidRDefault="00A460E2">
      <w:r>
        <w:t>• Exodus 25:15 - "The poles shall be in the rings of the ark; they shall not be taken from it."</w:t>
      </w:r>
    </w:p>
    <w:p w14:paraId="1DDAD5C9" w14:textId="77777777" w:rsidR="00A460E2" w:rsidRDefault="00A460E2">
      <w:r>
        <w:t>• Exodus 37:4 - "And he made poles of acacia wood, and overlaid them with gold."</w:t>
      </w:r>
    </w:p>
    <w:p w14:paraId="0B1C5841" w14:textId="77777777" w:rsidR="00A460E2" w:rsidRDefault="00A460E2">
      <w:r>
        <w:t>• Numbers 4:6 - "Then they shall put on it a covering of badger skins, and spread over that a cloth entirely of blue; and they shall insert its poles."</w:t>
      </w:r>
    </w:p>
    <w:p w14:paraId="1813680D" w14:textId="77777777" w:rsidR="00A460E2" w:rsidRDefault="00A460E2">
      <w:r>
        <w:t>• 1 Kings 8:8 - "The poles extended so that the ends of the poles could be seen from the holy place, in front of the inner sanctuary, but they could not be seen from outside."</w:t>
      </w:r>
    </w:p>
    <w:p w14:paraId="727C24C1" w14:textId="77777777" w:rsidR="00A460E2" w:rsidRDefault="00A460E2"/>
    <w:p w14:paraId="13F2C898" w14:textId="77777777" w:rsidR="00A460E2" w:rsidRPr="00A460E2" w:rsidRDefault="00A460E2">
      <w:pPr>
        <w:rPr>
          <w:b/>
        </w:rPr>
      </w:pPr>
      <w:r w:rsidRPr="00A460E2">
        <w:rPr>
          <w:b/>
        </w:rPr>
        <w:t xml:space="preserve"> 7. Other Relevant Insights</w:t>
      </w:r>
    </w:p>
    <w:p w14:paraId="19EB68A7" w14:textId="77777777" w:rsidR="00A460E2" w:rsidRDefault="00A460E2">
      <w:r>
        <w:t>The danger of ignoring God's prescribed method of transport is vividly illustrated in the tragedy of Uzzah (2 Samuel 6:1-8). David attempted to move the Ark on a "new cart" pulled by oxen rather than utilizing the poles carried on the shoulders of the Kohathite Levites. When the oxen stumbled and Uzzah reached out to steady the Ark, he was struck dead. This narrative underscores that God's work must be done in God's way. The poles were not optional conveniences; they were a divine mandate protecting human life and honoring the absolute holiness of the Lord.</w:t>
      </w:r>
    </w:p>
    <w:p w14:paraId="5002627A" w14:textId="77777777" w:rsidR="00A460E2" w:rsidRDefault="00A460E2"/>
    <w:p w14:paraId="4725BCE0" w14:textId="77777777" w:rsidR="00A460E2" w:rsidRPr="00A460E2" w:rsidRDefault="00A460E2">
      <w:pPr>
        <w:rPr>
          <w:b/>
        </w:rPr>
      </w:pPr>
      <w:r w:rsidRPr="00A460E2">
        <w:rPr>
          <w:b/>
        </w:rPr>
        <w:t xml:space="preserve"> 8. References</w:t>
      </w:r>
    </w:p>
    <w:p w14:paraId="5CC1B952" w14:textId="77777777" w:rsidR="00A460E2" w:rsidRDefault="00A460E2">
      <w:r>
        <w:t>• Brown-Driver-Briggs Hebrew and English Lexicon</w:t>
      </w:r>
    </w:p>
    <w:p w14:paraId="1291C2D9" w14:textId="77777777" w:rsidR="00A460E2" w:rsidRDefault="00A460E2">
      <w:r>
        <w:t>• Hebrew Aramaic Lexicon of the Old Testament</w:t>
      </w:r>
    </w:p>
    <w:p w14:paraId="2169FC63" w14:textId="77777777" w:rsidR="00A460E2" w:rsidRDefault="00A460E2">
      <w:r>
        <w:t>• Theological Wordbook of the Old Testament</w:t>
      </w:r>
    </w:p>
    <w:p w14:paraId="0DE4B19E" w14:textId="77777777" w:rsidR="00A460E2" w:rsidRDefault="00A460E2">
      <w:r>
        <w:t>• New International Dictionary of Old Testament Theology and Exegesis</w:t>
      </w:r>
    </w:p>
    <w:p w14:paraId="5F300FFF" w14:textId="77777777" w:rsidR="00A460E2" w:rsidRDefault="00A460E2">
      <w:r>
        <w:t>• Vine's Complete Expository Dictionary of Old and New Testament Words</w:t>
      </w:r>
    </w:p>
    <w:p w14:paraId="01173DCD" w14:textId="51E2A438" w:rsidR="004C5552" w:rsidRDefault="00A460E2">
      <w:r>
        <w:t>• Wilson's Old Testament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E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460E2"/>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392F0"/>
  <w15:chartTrackingRefBased/>
  <w15:docId w15:val="{52DB14E0-7A5F-48A4-B12E-D87B4DA3A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6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6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0E2"/>
    <w:rPr>
      <w:rFonts w:eastAsiaTheme="majorEastAsia" w:cstheme="majorBidi"/>
      <w:color w:val="272727" w:themeColor="text1" w:themeTint="D8"/>
    </w:rPr>
  </w:style>
  <w:style w:type="paragraph" w:styleId="Title">
    <w:name w:val="Title"/>
    <w:basedOn w:val="Normal"/>
    <w:next w:val="Normal"/>
    <w:link w:val="TitleChar"/>
    <w:uiPriority w:val="10"/>
    <w:qFormat/>
    <w:rsid w:val="00A46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0E2"/>
    <w:pPr>
      <w:spacing w:before="160"/>
      <w:jc w:val="center"/>
    </w:pPr>
    <w:rPr>
      <w:i/>
      <w:iCs/>
      <w:color w:val="404040" w:themeColor="text1" w:themeTint="BF"/>
    </w:rPr>
  </w:style>
  <w:style w:type="character" w:customStyle="1" w:styleId="QuoteChar">
    <w:name w:val="Quote Char"/>
    <w:basedOn w:val="DefaultParagraphFont"/>
    <w:link w:val="Quote"/>
    <w:uiPriority w:val="29"/>
    <w:rsid w:val="00A460E2"/>
    <w:rPr>
      <w:i/>
      <w:iCs/>
      <w:color w:val="404040" w:themeColor="text1" w:themeTint="BF"/>
    </w:rPr>
  </w:style>
  <w:style w:type="paragraph" w:styleId="ListParagraph">
    <w:name w:val="List Paragraph"/>
    <w:basedOn w:val="Normal"/>
    <w:uiPriority w:val="34"/>
    <w:qFormat/>
    <w:rsid w:val="00A460E2"/>
    <w:pPr>
      <w:ind w:left="720"/>
      <w:contextualSpacing/>
    </w:pPr>
  </w:style>
  <w:style w:type="character" w:styleId="IntenseEmphasis">
    <w:name w:val="Intense Emphasis"/>
    <w:basedOn w:val="DefaultParagraphFont"/>
    <w:uiPriority w:val="21"/>
    <w:qFormat/>
    <w:rsid w:val="00A460E2"/>
    <w:rPr>
      <w:i/>
      <w:iCs/>
      <w:color w:val="2E74B5" w:themeColor="accent1" w:themeShade="BF"/>
    </w:rPr>
  </w:style>
  <w:style w:type="paragraph" w:styleId="IntenseQuote">
    <w:name w:val="Intense Quote"/>
    <w:basedOn w:val="Normal"/>
    <w:next w:val="Normal"/>
    <w:link w:val="IntenseQuoteChar"/>
    <w:uiPriority w:val="30"/>
    <w:qFormat/>
    <w:rsid w:val="00A460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60E2"/>
    <w:rPr>
      <w:i/>
      <w:iCs/>
      <w:color w:val="2E74B5" w:themeColor="accent1" w:themeShade="BF"/>
    </w:rPr>
  </w:style>
  <w:style w:type="character" w:styleId="IntenseReference">
    <w:name w:val="Intense Reference"/>
    <w:basedOn w:val="DefaultParagraphFont"/>
    <w:uiPriority w:val="32"/>
    <w:qFormat/>
    <w:rsid w:val="00A460E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4860</Characters>
  <Application>Microsoft Office Word</Application>
  <DocSecurity>0</DocSecurity>
  <Lines>40</Lines>
  <Paragraphs>11</Paragraphs>
  <ScaleCrop>false</ScaleCrop>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