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1C45" w14:textId="77777777" w:rsidR="005E685B" w:rsidRPr="005E685B" w:rsidRDefault="005E685B">
      <w:pPr>
        <w:rPr>
          <w:b/>
        </w:rPr>
      </w:pPr>
      <w:r w:rsidRPr="005E685B">
        <w:rPr>
          <w:b/>
        </w:rPr>
        <w:t>POUR - ( nasak , Strong's H5258 )</w:t>
      </w:r>
    </w:p>
    <w:p w14:paraId="67DD4965" w14:textId="77777777" w:rsidR="005E685B" w:rsidRDefault="005E685B">
      <w:r w:rsidRPr="005E685B">
        <w:rPr>
          <w:b/>
        </w:rPr>
        <w:t>Summary:</w:t>
      </w:r>
    </w:p>
    <w:p w14:paraId="28E7A153" w14:textId="77777777" w:rsidR="005E685B" w:rsidRDefault="005E685B">
      <w:r>
        <w:t>The Hebrew verb nasak primarily means to pour out, specifically in the context of offering a liquid sacrifice or libation to God. In Exodus 25:29, it describes the function of the golden bowls on the Table of Showbread, which were used to pour out drink offerings of wine. This action of pouring out symbolized total consecration, joy, and the dedication of one's resources to God, serving as an essential component of the daily sacrificial worship in the Tabernacle.</w:t>
      </w:r>
    </w:p>
    <w:p w14:paraId="7251D72F" w14:textId="77777777" w:rsidR="005E685B" w:rsidRDefault="005E685B"/>
    <w:p w14:paraId="02040349" w14:textId="77777777" w:rsidR="005E685B" w:rsidRDefault="005E685B">
      <w:r w:rsidRPr="005E685B">
        <w:rPr>
          <w:b/>
        </w:rPr>
        <w:t>Full Study:</w:t>
      </w:r>
    </w:p>
    <w:p w14:paraId="3D167D49" w14:textId="77777777" w:rsidR="005E685B" w:rsidRDefault="005E685B"/>
    <w:p w14:paraId="4F025E37" w14:textId="77777777" w:rsidR="005E685B" w:rsidRPr="005E685B" w:rsidRDefault="005E685B">
      <w:pPr>
        <w:rPr>
          <w:b/>
        </w:rPr>
      </w:pPr>
      <w:r w:rsidRPr="005E685B">
        <w:rPr>
          <w:b/>
        </w:rPr>
        <w:t>1. Word Picture / Background</w:t>
      </w:r>
    </w:p>
    <w:p w14:paraId="7B43E871" w14:textId="77777777" w:rsidR="005E685B" w:rsidRDefault="005E685B">
      <w:r>
        <w:t>The word nasak carries the physical imagery of pouring a liquid, typically wine or water, onto an altar or on the ground before God. In ancient Near Eastern culture, a drink offering (or libation) was a common expression of worship, accompanying grain and animal sacrifices. The act of pouring out valuable liquids—such as wine, which represented gladness and the fruit of one’s labor—was a vivid picture of complete surrender. Once a liquid is poured out onto the earth or altar, it cannot be gathered back up; it is entirely consumed and given over to the Lord.</w:t>
      </w:r>
    </w:p>
    <w:p w14:paraId="680F7589" w14:textId="77777777" w:rsidR="005E685B" w:rsidRDefault="005E685B"/>
    <w:p w14:paraId="551CB619" w14:textId="77777777" w:rsidR="005E685B" w:rsidRPr="005E685B" w:rsidRDefault="005E685B">
      <w:pPr>
        <w:rPr>
          <w:b/>
        </w:rPr>
      </w:pPr>
      <w:r w:rsidRPr="005E685B">
        <w:rPr>
          <w:b/>
        </w:rPr>
        <w:t>2. Meaning / Lexical Definition</w:t>
      </w:r>
    </w:p>
    <w:p w14:paraId="39A16B86" w14:textId="77777777" w:rsidR="005E685B" w:rsidRDefault="005E685B">
      <w:r>
        <w:t>The verb nasak occurs in three homonymous roots in Biblical Hebrew:</w:t>
      </w:r>
    </w:p>
    <w:p w14:paraId="77C1040B" w14:textId="77777777" w:rsidR="005E685B" w:rsidRDefault="005E685B">
      <w:r>
        <w:t>• nasak I: To pour out, especially to pour out a drink offering or libation of wine, water, or oil. This is the sense used in Exodus 25:29, where the passive Hophal form refers to the bowls "with which [drink offerings] are poured."</w:t>
      </w:r>
    </w:p>
    <w:p w14:paraId="1FC889F3" w14:textId="77777777" w:rsidR="005E685B" w:rsidRDefault="005E685B">
      <w:r>
        <w:t>• nasak II: To cast or mold metal images.</w:t>
      </w:r>
    </w:p>
    <w:p w14:paraId="36BC55C9" w14:textId="77777777" w:rsidR="005E685B" w:rsidRDefault="005E685B">
      <w:r>
        <w:t>• nasak III: To install, set up, or inaugurate a ruler or king.</w:t>
      </w:r>
    </w:p>
    <w:p w14:paraId="49C99206" w14:textId="77777777" w:rsidR="005E685B" w:rsidRDefault="005E685B">
      <w:r>
        <w:t>In the context of the Tabernacle and the priestly rituals, the primary meaning of nasak is the ritual pouring of a libation, symbolizing devotion and worship.</w:t>
      </w:r>
    </w:p>
    <w:p w14:paraId="27EA6FDE" w14:textId="77777777" w:rsidR="005E685B" w:rsidRDefault="005E685B"/>
    <w:p w14:paraId="0F3BDB61" w14:textId="77777777" w:rsidR="005E685B" w:rsidRPr="005E685B" w:rsidRDefault="005E685B">
      <w:pPr>
        <w:rPr>
          <w:b/>
        </w:rPr>
      </w:pPr>
      <w:r w:rsidRPr="005E685B">
        <w:rPr>
          <w:b/>
        </w:rPr>
        <w:t>3. Usage and Word Pictures</w:t>
      </w:r>
    </w:p>
    <w:p w14:paraId="72A3D70E" w14:textId="77777777" w:rsidR="005E685B" w:rsidRDefault="005E685B">
      <w:r>
        <w:t xml:space="preserve">The physical act of nasak is almost always associated with the sanctuary service. The drink offering was poured out at the base of the altar alongside the morning and evening burnt offerings. </w:t>
      </w:r>
    </w:p>
    <w:p w14:paraId="6CF9A20F" w14:textId="77777777" w:rsidR="005E685B" w:rsidRDefault="005E685B">
      <w:r>
        <w:t>A prominent word picture associated with nasak is the complete expenditure of life and energy for God. To pour out a drink offering is to hold nothing back. This Hebrew concept translates directly into the New Testament Greek equivalent spendo (to pour out as a drink offering), which Paul uses in Philippians 2:17 and 2 Timothy 4:6 to describe his life and impending martyrdom as a libation poured out in service to God.</w:t>
      </w:r>
    </w:p>
    <w:p w14:paraId="68E4040B" w14:textId="77777777" w:rsidR="005E685B" w:rsidRDefault="005E685B"/>
    <w:p w14:paraId="46BBAE17" w14:textId="77777777" w:rsidR="005E685B" w:rsidRPr="005E685B" w:rsidRDefault="005E685B">
      <w:pPr>
        <w:rPr>
          <w:b/>
        </w:rPr>
      </w:pPr>
      <w:r w:rsidRPr="005E685B">
        <w:rPr>
          <w:b/>
        </w:rPr>
        <w:t>4. Theological Implications</w:t>
      </w:r>
    </w:p>
    <w:p w14:paraId="4E1D16A2" w14:textId="77777777" w:rsidR="005E685B" w:rsidRDefault="005E685B">
      <w:r>
        <w:t>Theologically, nasak highlights the completeness of worship. A sacrifice was not considered fully complete without the accompanying grain and drink offerings. The wine poured out represented the ultimate joy of the harvest and the life-giving blessings of God returned to Him in gratitude. It illustrates that worship involves returning the best of God's provisions back to Him. Furthermore, because the drink offering was poured out directly on the altar or at its base, it was completely absorbed. This underscores the theological truth of total consecration: what is given to God is entirely His and cannot be reclaimed.</w:t>
      </w:r>
    </w:p>
    <w:p w14:paraId="31C605FE" w14:textId="77777777" w:rsidR="005E685B" w:rsidRDefault="005E685B"/>
    <w:p w14:paraId="0A71B07D" w14:textId="77777777" w:rsidR="005E685B" w:rsidRPr="005E685B" w:rsidRDefault="005E685B">
      <w:pPr>
        <w:rPr>
          <w:b/>
        </w:rPr>
      </w:pPr>
      <w:r w:rsidRPr="005E685B">
        <w:rPr>
          <w:b/>
        </w:rPr>
        <w:t>5. Contextual Nuance in the Passage</w:t>
      </w:r>
    </w:p>
    <w:p w14:paraId="1546C247" w14:textId="77777777" w:rsidR="005E685B" w:rsidRDefault="005E685B">
      <w:r>
        <w:t>In Exodus 25:29, the Lord instructs Moses regarding the furniture of the Tabernacle, specifically the Table of Showbread. Among the golden utensils are the "bowls for pouring." The verse signifies that these vessels were reserved exclusively for the libations that accompanied the weekly renewal of the showbread. The presence of these bowls of wine on the Table of Showbread alongside the twelve loaves represents the fellowship meal between God and His people—bread and wine—foreshadowing the ultimate fellowship meal of the New Covenant.</w:t>
      </w:r>
    </w:p>
    <w:p w14:paraId="1C04560E" w14:textId="77777777" w:rsidR="005E685B" w:rsidRDefault="005E685B"/>
    <w:p w14:paraId="0289FBA1" w14:textId="77777777" w:rsidR="005E685B" w:rsidRPr="005E685B" w:rsidRDefault="005E685B">
      <w:pPr>
        <w:rPr>
          <w:b/>
        </w:rPr>
      </w:pPr>
      <w:r w:rsidRPr="005E685B">
        <w:rPr>
          <w:b/>
        </w:rPr>
        <w:t>6. Key Uses in Other Verses (NKJV)</w:t>
      </w:r>
    </w:p>
    <w:p w14:paraId="115E45D6" w14:textId="77777777" w:rsidR="005E685B" w:rsidRDefault="005E685B">
      <w:r>
        <w:t>• Genesis 35:14 – "So Jacob set up a pillar in the place where He talked with him, a pillar of stone; and he poured a drink offering on it, and he poured oil on it."</w:t>
      </w:r>
    </w:p>
    <w:p w14:paraId="272A2072" w14:textId="77777777" w:rsidR="005E685B" w:rsidRDefault="005E685B">
      <w:r>
        <w:t>• Numbers 28:7 – "And its drink offering shall be one-fourth of a hin for each lamb; in the holy place you shall pour out the drink offering to the Lord as a strong drink."</w:t>
      </w:r>
    </w:p>
    <w:p w14:paraId="1ED8F129" w14:textId="77777777" w:rsidR="005E685B" w:rsidRDefault="005E685B">
      <w:r>
        <w:t>• Psalm 2:6 – "Yet I have set My King on My holy hill of Zion."</w:t>
      </w:r>
    </w:p>
    <w:p w14:paraId="66E6AA54" w14:textId="77777777" w:rsidR="005E685B" w:rsidRDefault="005E685B">
      <w:r>
        <w:t>• Isaiah 30:1 – "'Woe to the rebellious children,' says the Lord, 'Who take counsel, but not of Me, and who devise plans, but not of My Spirit, that they may add sin to sin.'"</w:t>
      </w:r>
    </w:p>
    <w:p w14:paraId="28EB83D5" w14:textId="77777777" w:rsidR="005E685B" w:rsidRDefault="005E685B"/>
    <w:p w14:paraId="5B2C798D" w14:textId="77777777" w:rsidR="005E685B" w:rsidRPr="005E685B" w:rsidRDefault="005E685B">
      <w:pPr>
        <w:rPr>
          <w:b/>
        </w:rPr>
      </w:pPr>
      <w:r w:rsidRPr="005E685B">
        <w:rPr>
          <w:b/>
        </w:rPr>
        <w:t>7. Other Relevant Insights</w:t>
      </w:r>
    </w:p>
    <w:p w14:paraId="1A6FE3E1" w14:textId="77777777" w:rsidR="005E685B" w:rsidRDefault="005E685B">
      <w:r>
        <w:t>In the ancient world, drink offerings were often poured out to pagan deities. God strictly warned Israel against pouring out drink offerings to other gods. When Israel fell into idolatry, they used the very resources God gave them to pour libations to false gods. This highlights that nasak represents the direction of one's deepest devotion; it is an act of worship that belongs to Yahweh alone.</w:t>
      </w:r>
    </w:p>
    <w:p w14:paraId="19F9245D" w14:textId="77777777" w:rsidR="005E685B" w:rsidRDefault="005E685B"/>
    <w:p w14:paraId="1C68C600" w14:textId="77777777" w:rsidR="005E685B" w:rsidRPr="005E685B" w:rsidRDefault="005E685B">
      <w:pPr>
        <w:rPr>
          <w:b/>
        </w:rPr>
      </w:pPr>
      <w:r w:rsidRPr="005E685B">
        <w:rPr>
          <w:b/>
        </w:rPr>
        <w:t>8. References</w:t>
      </w:r>
    </w:p>
    <w:p w14:paraId="3554E4C2" w14:textId="77777777" w:rsidR="005E685B" w:rsidRDefault="005E685B">
      <w:r>
        <w:t>• Brown, Driver, and Briggs. Hebrew and English Lexicon of the Old Testament.</w:t>
      </w:r>
    </w:p>
    <w:p w14:paraId="5970BF71" w14:textId="77777777" w:rsidR="005E685B" w:rsidRDefault="005E685B">
      <w:r>
        <w:t>• Harris, R. Laird, Gleason L. Archer Jr., and Bruce K. Waltke. Theological Wordbook of the Old Testament.</w:t>
      </w:r>
    </w:p>
    <w:p w14:paraId="13069A4F" w14:textId="77777777" w:rsidR="005E685B" w:rsidRDefault="005E685B">
      <w:r>
        <w:t>• Koehler, Ludwig, and Walter Baumgartner. The Hebrew and Aramaic Lexicon of the Old Testament.</w:t>
      </w:r>
    </w:p>
    <w:p w14:paraId="45BBA8F4" w14:textId="7F5A9379" w:rsidR="004C5552" w:rsidRDefault="005E685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8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85B"/>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3D9DF"/>
  <w15:chartTrackingRefBased/>
  <w15:docId w15:val="{0D14793A-FF0B-40D7-AEFE-24FD1735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6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6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85B"/>
    <w:rPr>
      <w:rFonts w:eastAsiaTheme="majorEastAsia" w:cstheme="majorBidi"/>
      <w:color w:val="272727" w:themeColor="text1" w:themeTint="D8"/>
    </w:rPr>
  </w:style>
  <w:style w:type="paragraph" w:styleId="Title">
    <w:name w:val="Title"/>
    <w:basedOn w:val="Normal"/>
    <w:next w:val="Normal"/>
    <w:link w:val="TitleChar"/>
    <w:uiPriority w:val="10"/>
    <w:qFormat/>
    <w:rsid w:val="005E6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85B"/>
    <w:pPr>
      <w:spacing w:before="160"/>
      <w:jc w:val="center"/>
    </w:pPr>
    <w:rPr>
      <w:i/>
      <w:iCs/>
      <w:color w:val="404040" w:themeColor="text1" w:themeTint="BF"/>
    </w:rPr>
  </w:style>
  <w:style w:type="character" w:customStyle="1" w:styleId="QuoteChar">
    <w:name w:val="Quote Char"/>
    <w:basedOn w:val="DefaultParagraphFont"/>
    <w:link w:val="Quote"/>
    <w:uiPriority w:val="29"/>
    <w:rsid w:val="005E685B"/>
    <w:rPr>
      <w:i/>
      <w:iCs/>
      <w:color w:val="404040" w:themeColor="text1" w:themeTint="BF"/>
    </w:rPr>
  </w:style>
  <w:style w:type="paragraph" w:styleId="ListParagraph">
    <w:name w:val="List Paragraph"/>
    <w:basedOn w:val="Normal"/>
    <w:uiPriority w:val="34"/>
    <w:qFormat/>
    <w:rsid w:val="005E685B"/>
    <w:pPr>
      <w:ind w:left="720"/>
      <w:contextualSpacing/>
    </w:pPr>
  </w:style>
  <w:style w:type="character" w:styleId="IntenseEmphasis">
    <w:name w:val="Intense Emphasis"/>
    <w:basedOn w:val="DefaultParagraphFont"/>
    <w:uiPriority w:val="21"/>
    <w:qFormat/>
    <w:rsid w:val="005E685B"/>
    <w:rPr>
      <w:i/>
      <w:iCs/>
      <w:color w:val="2E74B5" w:themeColor="accent1" w:themeShade="BF"/>
    </w:rPr>
  </w:style>
  <w:style w:type="paragraph" w:styleId="IntenseQuote">
    <w:name w:val="Intense Quote"/>
    <w:basedOn w:val="Normal"/>
    <w:next w:val="Normal"/>
    <w:link w:val="IntenseQuoteChar"/>
    <w:uiPriority w:val="30"/>
    <w:qFormat/>
    <w:rsid w:val="005E68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685B"/>
    <w:rPr>
      <w:i/>
      <w:iCs/>
      <w:color w:val="2E74B5" w:themeColor="accent1" w:themeShade="BF"/>
    </w:rPr>
  </w:style>
  <w:style w:type="character" w:styleId="IntenseReference">
    <w:name w:val="Intense Reference"/>
    <w:basedOn w:val="DefaultParagraphFont"/>
    <w:uiPriority w:val="32"/>
    <w:qFormat/>
    <w:rsid w:val="005E68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