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C27F0C9" w14:textId="77777777" w:rsidR="0065743B" w:rsidRPr="0065743B" w:rsidRDefault="0065743B">
      <w:pPr>
        <w:rPr>
          <w:b/>
        </w:rPr>
      </w:pPr>
      <w:r w:rsidRPr="0065743B">
        <w:rPr>
          <w:b/>
        </w:rPr>
        <w:t>PITCHERS - ( qasvah , Strong's H7184 )</w:t>
      </w:r>
    </w:p>
    <w:p w14:paraId="23788256" w14:textId="77777777" w:rsidR="0065743B" w:rsidRDefault="0065743B">
      <w:r w:rsidRPr="0065743B">
        <w:rPr>
          <w:b/>
        </w:rPr>
        <w:t>Summary:</w:t>
      </w:r>
    </w:p>
    <w:p w14:paraId="76772FA2" w14:textId="77777777" w:rsidR="0065743B" w:rsidRDefault="0065743B">
      <w:r>
        <w:t>The Hebrew word qasvah refers to the sacred golden pitchers or jugs placed on the Table of Showbread in the Tabernacle and Temple, specifically designed for pouring out drink offerings of wine. Appearing only four times in the Old Testament, these vessels represent the joy, thanksgiving, and complete surrender of a life poured out in worship to God. Constructed of pure gold, they reflect the absolute holiness of the Lord's presence and foreshadow the ultimate poured-out life of Jesus Christ and the joyful sacrifice of His servants.</w:t>
      </w:r>
    </w:p>
    <w:p w14:paraId="121A2075" w14:textId="77777777" w:rsidR="0065743B" w:rsidRDefault="0065743B"/>
    <w:p w14:paraId="53189216" w14:textId="77777777" w:rsidR="0065743B" w:rsidRDefault="0065743B">
      <w:r w:rsidRPr="0065743B">
        <w:rPr>
          <w:b/>
        </w:rPr>
        <w:t>Full Study:</w:t>
      </w:r>
    </w:p>
    <w:p w14:paraId="26D621F5" w14:textId="77777777" w:rsidR="0065743B" w:rsidRDefault="0065743B"/>
    <w:p w14:paraId="06E998BD" w14:textId="77777777" w:rsidR="0065743B" w:rsidRPr="0065743B" w:rsidRDefault="0065743B">
      <w:pPr>
        <w:rPr>
          <w:b/>
        </w:rPr>
      </w:pPr>
      <w:r w:rsidRPr="0065743B">
        <w:rPr>
          <w:b/>
        </w:rPr>
        <w:t xml:space="preserve"> 1. Word Picture / Background</w:t>
      </w:r>
    </w:p>
    <w:p w14:paraId="19BF58D0" w14:textId="77777777" w:rsidR="0065743B" w:rsidRDefault="0065743B">
      <w:r>
        <w:t xml:space="preserve">The word qasvah is a technical term used exclusively for the holy vessels of the sanctuary. It refers to a deep jug, jar, or pitcher used to hold liquids. In ancient Near Eastern culture, meals shared between covenants or parties of high status were accompanied by both food and drink. In the Tabernacle, the Table of Showbread was not merely a display of bread, but a table of communion between Yahweh and His people. </w:t>
      </w:r>
    </w:p>
    <w:p w14:paraId="207A6A3D" w14:textId="77777777" w:rsidR="0065743B" w:rsidRDefault="0065743B"/>
    <w:p w14:paraId="60F459C4" w14:textId="77777777" w:rsidR="0065743B" w:rsidRDefault="0065743B">
      <w:r>
        <w:t>The qasvah held the wine that accompanied the twelve loaves of showbread. This wine was not consumed by the priests but was poured out as a drink offering (a libation) before the Lord. The background of this word is deeply tied to the ancient sacrificial system, where pouring out precious liquids—such as wine or oil—symbolized the total devotion and gratitude of the worshiper, recognizing that all sustenance and joy come from God.</w:t>
      </w:r>
    </w:p>
    <w:p w14:paraId="2AAC2AB2" w14:textId="77777777" w:rsidR="0065743B" w:rsidRDefault="0065743B"/>
    <w:p w14:paraId="45C8CE7B" w14:textId="77777777" w:rsidR="0065743B" w:rsidRPr="0065743B" w:rsidRDefault="0065743B">
      <w:pPr>
        <w:rPr>
          <w:b/>
        </w:rPr>
      </w:pPr>
      <w:r w:rsidRPr="0065743B">
        <w:rPr>
          <w:b/>
        </w:rPr>
        <w:t xml:space="preserve"> 2. Meaning / Lexical Definition</w:t>
      </w:r>
    </w:p>
    <w:p w14:paraId="72621ADF" w14:textId="77777777" w:rsidR="0065743B" w:rsidRDefault="0065743B">
      <w:r>
        <w:t>• qasvah is a feminine noun meaning "pitcher," "jar," "jug," or "cup" designated for libations.</w:t>
      </w:r>
    </w:p>
    <w:p w14:paraId="7D0D06C4" w14:textId="77777777" w:rsidR="0065743B" w:rsidRDefault="0065743B"/>
    <w:p w14:paraId="06E16789" w14:textId="77777777" w:rsidR="0065743B" w:rsidRDefault="0065743B">
      <w:r>
        <w:t>The semantic range is highly specialized:</w:t>
      </w:r>
    </w:p>
    <w:p w14:paraId="4E8768D5" w14:textId="77777777" w:rsidR="0065743B" w:rsidRDefault="0065743B">
      <w:r>
        <w:t>• It refers specifically to the large vessels used to store and pour wine for the daily or weekly ritual drink offerings in the presence of God.</w:t>
      </w:r>
    </w:p>
    <w:p w14:paraId="5875C617" w14:textId="77777777" w:rsidR="0065743B" w:rsidRDefault="0065743B">
      <w:r>
        <w:t>• It is distinguished from ordinary household pitchers (kad, H3537) used for carrying water, such as the one Rebekah carried at the well.</w:t>
      </w:r>
    </w:p>
    <w:p w14:paraId="73502DE0" w14:textId="77777777" w:rsidR="0065743B" w:rsidRDefault="0065743B">
      <w:r>
        <w:t>• Every occurrence of qasvah in the Hebrew Bible is in the plural form (qesavot), denoting the set of gold pitchers designed for the sanctuary.</w:t>
      </w:r>
    </w:p>
    <w:p w14:paraId="30532BD6" w14:textId="77777777" w:rsidR="0065743B" w:rsidRDefault="0065743B"/>
    <w:p w14:paraId="0E0F9998" w14:textId="77777777" w:rsidR="0065743B" w:rsidRPr="0065743B" w:rsidRDefault="0065743B">
      <w:pPr>
        <w:rPr>
          <w:b/>
        </w:rPr>
      </w:pPr>
      <w:r w:rsidRPr="0065743B">
        <w:rPr>
          <w:b/>
        </w:rPr>
        <w:t xml:space="preserve"> 3. Usage and Word Pictures</w:t>
      </w:r>
    </w:p>
    <w:p w14:paraId="7257D172" w14:textId="77777777" w:rsidR="0065743B" w:rsidRDefault="0065743B">
      <w:r>
        <w:t xml:space="preserve">Because these pitchers were made of solid gold, they flashed with light in the dimly lit Holy Place of the Tabernacle, illuminated by the Golden Lampstand. </w:t>
      </w:r>
    </w:p>
    <w:p w14:paraId="75EF0A79" w14:textId="77777777" w:rsidR="0065743B" w:rsidRDefault="0065743B"/>
    <w:p w14:paraId="19FA1B0F" w14:textId="77777777" w:rsidR="0065743B" w:rsidRDefault="0065743B">
      <w:r>
        <w:t>The word picture associated with qasvah is one of overflow and release. A pitcher is designed to hold liquid, but its ultimate purpose is realized only when it is tilted and its contents are poured out. In the context of worship, the pitcher represents a reservoir of joy (wine being the biblical symbol of joy and harvest blessings) that is completely emptied before God. It illustrates that the finest blessings of life are not to be hoarded but are to be freely and beautifully offered back to the Creator.</w:t>
      </w:r>
    </w:p>
    <w:p w14:paraId="57D2B307" w14:textId="77777777" w:rsidR="0065743B" w:rsidRDefault="0065743B"/>
    <w:p w14:paraId="4C834D73" w14:textId="77777777" w:rsidR="0065743B" w:rsidRPr="0065743B" w:rsidRDefault="0065743B">
      <w:pPr>
        <w:rPr>
          <w:b/>
        </w:rPr>
      </w:pPr>
      <w:r w:rsidRPr="0065743B">
        <w:rPr>
          <w:b/>
        </w:rPr>
        <w:t xml:space="preserve"> 4. Theological Implications</w:t>
      </w:r>
    </w:p>
    <w:p w14:paraId="607A0814" w14:textId="77777777" w:rsidR="0065743B" w:rsidRDefault="0065743B">
      <w:r>
        <w:t>The presence of the qasvah on the Table of Showbread carries profound theological weight:</w:t>
      </w:r>
    </w:p>
    <w:p w14:paraId="7B152472" w14:textId="77777777" w:rsidR="0065743B" w:rsidRDefault="0065743B">
      <w:r>
        <w:t>• The Joy of Fellowship: God’s table is a place of complete fellowship. The bread represents sustenance and life, while the wine in the pitchers represents joy, celebration, and abundance. God does not merely tolerate His people; He feasts with them in joy.</w:t>
      </w:r>
    </w:p>
    <w:p w14:paraId="0BA1B69F" w14:textId="77777777" w:rsidR="0065743B" w:rsidRDefault="0065743B">
      <w:r>
        <w:t>• The Drink Offering (Libation): The act of pouring out wine from these pitchers represents total surrender. Once a liquid is poured onto the ground or the altar, it cannot be gathered back up. This symbolizes a life fully spent for God's glory.</w:t>
      </w:r>
    </w:p>
    <w:p w14:paraId="536C72D3" w14:textId="77777777" w:rsidR="0065743B" w:rsidRDefault="0065743B">
      <w:r>
        <w:t>• New Testament Fulfillment: This imagery directly connects to Jesus Christ, who at the Last Supper took the cup of wine and spoke of His blood being "poured out" for many (Luke 22:20). He is the ultimate drink offering. Furthermore, the Apostle Paul uses the Greek equivalent of this concept when he describes his own ministry and impending martyrdom as being "poured out as a drink offering" (spendomai) in Philippians 2:17 and 2 Timothy 4:6.</w:t>
      </w:r>
    </w:p>
    <w:p w14:paraId="3180D7CB" w14:textId="77777777" w:rsidR="0065743B" w:rsidRDefault="0065743B"/>
    <w:p w14:paraId="49961ED8" w14:textId="77777777" w:rsidR="0065743B" w:rsidRPr="0065743B" w:rsidRDefault="0065743B">
      <w:pPr>
        <w:rPr>
          <w:b/>
        </w:rPr>
      </w:pPr>
      <w:r w:rsidRPr="0065743B">
        <w:rPr>
          <w:b/>
        </w:rPr>
        <w:t xml:space="preserve"> 5. Contextual Nuance in the Passage</w:t>
      </w:r>
    </w:p>
    <w:p w14:paraId="43A2A871" w14:textId="77777777" w:rsidR="0065743B" w:rsidRDefault="0065743B">
      <w:r>
        <w:t xml:space="preserve">In Exodus 25:29, God is giving Moses the precise blueprint for the Table of Showbread. The command to make the pitchers of "pure gold" (zahav tahor) emphasizes that everything coming into direct contact with the divine presence must be untarnished, costly, and refined. </w:t>
      </w:r>
    </w:p>
    <w:p w14:paraId="6BB8F21D" w14:textId="77777777" w:rsidR="0065743B" w:rsidRDefault="0065743B"/>
    <w:p w14:paraId="371D13FC" w14:textId="77777777" w:rsidR="0065743B" w:rsidRDefault="0065743B">
      <w:r>
        <w:t>The text associates the "pitchers" (qasvah) with "bowls for pouring" (menaqqiyot). The structural relationship suggests that the wine was kept in these large pitchers and then poured into the bowls to be offered. The detail of these golden pitchers ensures that even the liquid elements of the Tabernacle worship were handled with the highest level of reverence, order, and beauty.</w:t>
      </w:r>
    </w:p>
    <w:p w14:paraId="696E1E39" w14:textId="77777777" w:rsidR="0065743B" w:rsidRDefault="0065743B"/>
    <w:p w14:paraId="1529A539" w14:textId="77777777" w:rsidR="0065743B" w:rsidRPr="0065743B" w:rsidRDefault="0065743B">
      <w:pPr>
        <w:rPr>
          <w:b/>
        </w:rPr>
      </w:pPr>
      <w:r w:rsidRPr="0065743B">
        <w:rPr>
          <w:b/>
        </w:rPr>
        <w:t xml:space="preserve"> 6. Key Uses in Other Verses (NKJV)</w:t>
      </w:r>
    </w:p>
    <w:p w14:paraId="09F61191" w14:textId="77777777" w:rsidR="0065743B" w:rsidRDefault="0065743B">
      <w:r>
        <w:t>• Exodus 37:16: "He made the utensils which were on the table: its dishes, its cups, its bowls, and its pitchers for pouring, of pure gold."</w:t>
      </w:r>
    </w:p>
    <w:p w14:paraId="20B2215B" w14:textId="77777777" w:rsidR="0065743B" w:rsidRDefault="0065743B">
      <w:r>
        <w:t>• Numbers 4:7: "On the table of showbread they shall spread a blue cloth, and put on it the dishes, the cups, the bowls, and the pitchers for pouring; and the showbread shall remain on it."</w:t>
      </w:r>
    </w:p>
    <w:p w14:paraId="77AFCAD9" w14:textId="77777777" w:rsidR="0065743B" w:rsidRDefault="0065743B">
      <w:r>
        <w:t>• 1 Chronicles 28:17: "also pure gold for the forks, the basins, the pitchers, and the golden bowls, with the weight for each bowl; and for the silver bowls, with the weight for each bowl;"</w:t>
      </w:r>
    </w:p>
    <w:p w14:paraId="31DC48D8" w14:textId="77777777" w:rsidR="0065743B" w:rsidRDefault="0065743B"/>
    <w:p w14:paraId="2F882D28" w14:textId="77777777" w:rsidR="0065743B" w:rsidRPr="0065743B" w:rsidRDefault="0065743B">
      <w:pPr>
        <w:rPr>
          <w:b/>
        </w:rPr>
      </w:pPr>
      <w:r w:rsidRPr="0065743B">
        <w:rPr>
          <w:b/>
        </w:rPr>
        <w:t xml:space="preserve"> 7. Other Relevant Insights</w:t>
      </w:r>
    </w:p>
    <w:p w14:paraId="721D016E" w14:textId="77777777" w:rsidR="0065743B" w:rsidRDefault="0065743B">
      <w:r>
        <w:t>• The Septuagint (LXX) translates qasvah in Exodus 25:29 using the Greek word spondeia, which refers directly to vessels used for pouring out sacrificial libations. This ancient translation confirms that the primary function of these pitchers was liturgical pouring, not merely storage.</w:t>
      </w:r>
    </w:p>
    <w:p w14:paraId="06F77962" w14:textId="77777777" w:rsidR="0065743B" w:rsidRDefault="0065743B">
      <w:r>
        <w:t>• When the Tabernacle was packed and moved through the wilderness, the golden pitchers were treated with extreme care. Numbers 4:7 indicates they were covered in a solemn "blue cloth," shielding these holy vessels of joy from common eyes during transit.</w:t>
      </w:r>
    </w:p>
    <w:p w14:paraId="2B6B7F8D" w14:textId="77777777" w:rsidR="0065743B" w:rsidRDefault="0065743B">
      <w:r>
        <w:t>• In the transition from the portable Tabernacle to Solomon's permanent Temple (1 Chronicles 28:17), the design of the qasvah was preserved. David received the plans by the Spirit and gave Solomon the exact weight of gold needed to cast these pitchers, showing that God's pattern of joyful, poured-out worship remains unchanging.</w:t>
      </w:r>
    </w:p>
    <w:p w14:paraId="31EDD5DF" w14:textId="77777777" w:rsidR="0065743B" w:rsidRDefault="0065743B"/>
    <w:p w14:paraId="0D0EB983" w14:textId="77777777" w:rsidR="0065743B" w:rsidRPr="0065743B" w:rsidRDefault="0065743B">
      <w:pPr>
        <w:rPr>
          <w:b/>
        </w:rPr>
      </w:pPr>
      <w:r w:rsidRPr="0065743B">
        <w:rPr>
          <w:b/>
        </w:rPr>
        <w:t xml:space="preserve"> 8. References</w:t>
      </w:r>
    </w:p>
    <w:p w14:paraId="6696969B" w14:textId="77777777" w:rsidR="0065743B" w:rsidRDefault="0065743B">
      <w:r>
        <w:t>• Brown-Driver-Briggs Hebrew and English Lexicon</w:t>
      </w:r>
    </w:p>
    <w:p w14:paraId="207CCCA3" w14:textId="77777777" w:rsidR="0065743B" w:rsidRDefault="0065743B">
      <w:r>
        <w:t>• Hebrew and Aramaic Lexicon of the Old Testament (HALOT)</w:t>
      </w:r>
    </w:p>
    <w:p w14:paraId="53F91897" w14:textId="77777777" w:rsidR="0065743B" w:rsidRDefault="0065743B">
      <w:r>
        <w:t>• Theological Wordbook of the Old Testament (TWOT)</w:t>
      </w:r>
    </w:p>
    <w:p w14:paraId="7B8C04A3" w14:textId="77777777" w:rsidR="0065743B" w:rsidRDefault="0065743B">
      <w:r>
        <w:t>• Theological Dictionary of the Old Testament (TDOT)</w:t>
      </w:r>
    </w:p>
    <w:p w14:paraId="52CC5B5D" w14:textId="459AEE74" w:rsidR="004C5552" w:rsidRDefault="0065743B">
      <w:r>
        <w:t>• Vine's Expository Dictionary of Old and New Testament Words</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743B"/>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62794"/>
    <w:rsid w:val="004C5552"/>
    <w:rsid w:val="004D27A9"/>
    <w:rsid w:val="00521E68"/>
    <w:rsid w:val="0057165E"/>
    <w:rsid w:val="00594655"/>
    <w:rsid w:val="005E6C17"/>
    <w:rsid w:val="0062363D"/>
    <w:rsid w:val="00637AF7"/>
    <w:rsid w:val="0065743B"/>
    <w:rsid w:val="0068296A"/>
    <w:rsid w:val="006B520A"/>
    <w:rsid w:val="006D562B"/>
    <w:rsid w:val="006F7E0F"/>
    <w:rsid w:val="00707F07"/>
    <w:rsid w:val="00722DFD"/>
    <w:rsid w:val="00723C8B"/>
    <w:rsid w:val="00780161"/>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872DD8"/>
  <w15:chartTrackingRefBased/>
  <w15:docId w15:val="{8EDB65E7-8E2D-4597-AD7A-24600DC81B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65743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743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743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743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65743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743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743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743B"/>
    <w:rPr>
      <w:rFonts w:eastAsiaTheme="majorEastAsia" w:cstheme="majorBidi"/>
      <w:color w:val="272727" w:themeColor="text1" w:themeTint="D8"/>
    </w:rPr>
  </w:style>
  <w:style w:type="paragraph" w:styleId="Title">
    <w:name w:val="Title"/>
    <w:basedOn w:val="Normal"/>
    <w:next w:val="Normal"/>
    <w:link w:val="TitleChar"/>
    <w:uiPriority w:val="10"/>
    <w:qFormat/>
    <w:rsid w:val="0065743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743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743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743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743B"/>
    <w:pPr>
      <w:spacing w:before="160"/>
      <w:jc w:val="center"/>
    </w:pPr>
    <w:rPr>
      <w:i/>
      <w:iCs/>
      <w:color w:val="404040" w:themeColor="text1" w:themeTint="BF"/>
    </w:rPr>
  </w:style>
  <w:style w:type="character" w:customStyle="1" w:styleId="QuoteChar">
    <w:name w:val="Quote Char"/>
    <w:basedOn w:val="DefaultParagraphFont"/>
    <w:link w:val="Quote"/>
    <w:uiPriority w:val="29"/>
    <w:rsid w:val="0065743B"/>
    <w:rPr>
      <w:i/>
      <w:iCs/>
      <w:color w:val="404040" w:themeColor="text1" w:themeTint="BF"/>
    </w:rPr>
  </w:style>
  <w:style w:type="paragraph" w:styleId="ListParagraph">
    <w:name w:val="List Paragraph"/>
    <w:basedOn w:val="Normal"/>
    <w:uiPriority w:val="34"/>
    <w:qFormat/>
    <w:rsid w:val="0065743B"/>
    <w:pPr>
      <w:ind w:left="720"/>
      <w:contextualSpacing/>
    </w:pPr>
  </w:style>
  <w:style w:type="character" w:styleId="IntenseEmphasis">
    <w:name w:val="Intense Emphasis"/>
    <w:basedOn w:val="DefaultParagraphFont"/>
    <w:uiPriority w:val="21"/>
    <w:qFormat/>
    <w:rsid w:val="0065743B"/>
    <w:rPr>
      <w:i/>
      <w:iCs/>
      <w:color w:val="2E74B5" w:themeColor="accent1" w:themeShade="BF"/>
    </w:rPr>
  </w:style>
  <w:style w:type="paragraph" w:styleId="IntenseQuote">
    <w:name w:val="Intense Quote"/>
    <w:basedOn w:val="Normal"/>
    <w:next w:val="Normal"/>
    <w:link w:val="IntenseQuoteChar"/>
    <w:uiPriority w:val="30"/>
    <w:qFormat/>
    <w:rsid w:val="0065743B"/>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65743B"/>
    <w:rPr>
      <w:i/>
      <w:iCs/>
      <w:color w:val="2E74B5" w:themeColor="accent1" w:themeShade="BF"/>
    </w:rPr>
  </w:style>
  <w:style w:type="character" w:styleId="IntenseReference">
    <w:name w:val="Intense Reference"/>
    <w:basedOn w:val="DefaultParagraphFont"/>
    <w:uiPriority w:val="32"/>
    <w:qFormat/>
    <w:rsid w:val="0065743B"/>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938</Words>
  <Characters>5353</Characters>
  <Application>Microsoft Office Word</Application>
  <DocSecurity>0</DocSecurity>
  <Lines>44</Lines>
  <Paragraphs>12</Paragraphs>
  <ScaleCrop>false</ScaleCrop>
  <Company/>
  <LinksUpToDate>false</LinksUpToDate>
  <CharactersWithSpaces>6279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2026-08-14T10:43:00Z</dcterms:created>
  <dcterms:modified xsi:type="dcterms:W3CDTF">2026-08-14T10:43:00Z</dcterms:modified>
</cp:coreProperties>
</file>