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F6E9F" w14:textId="77777777" w:rsidR="00BA14CC" w:rsidRPr="00BA14CC" w:rsidRDefault="00BA14CC">
      <w:pPr>
        <w:rPr>
          <w:b/>
        </w:rPr>
      </w:pPr>
      <w:r w:rsidRPr="00BA14CC">
        <w:rPr>
          <w:b/>
        </w:rPr>
        <w:t>LAMPSTAND - ( menorah , Strong's H4501 )</w:t>
      </w:r>
    </w:p>
    <w:p w14:paraId="1EA92A2F" w14:textId="77777777" w:rsidR="00BA14CC" w:rsidRDefault="00BA14CC">
      <w:r w:rsidRPr="00BA14CC">
        <w:rPr>
          <w:b/>
        </w:rPr>
        <w:t>Summary:</w:t>
      </w:r>
    </w:p>
    <w:p w14:paraId="6AF57016" w14:textId="77777777" w:rsidR="00BA14CC" w:rsidRDefault="00BA14CC">
      <w:r>
        <w:t>The Hebrew word menorah refers to a lampstand or chandelier. Most famously, it designates the seven-branched golden lampstand constructed for the Tabernacle and later placed in the Temple. Fashioned from a single piece of hammered gold, the menorah was the sole source of light in the Holy Place. It serves as a powerful biblical symbol of God’s presence, guidance, and the light of His truth shining in a dark world. Ultimately, it points forward to Jesus Christ as the Light of the World and to the church's calling to reflect His light.</w:t>
      </w:r>
    </w:p>
    <w:p w14:paraId="153A8F20" w14:textId="77777777" w:rsidR="00BA14CC" w:rsidRDefault="00BA14CC"/>
    <w:p w14:paraId="24E6922D" w14:textId="77777777" w:rsidR="00BA14CC" w:rsidRDefault="00BA14CC">
      <w:r w:rsidRPr="00BA14CC">
        <w:rPr>
          <w:b/>
        </w:rPr>
        <w:t>Full Study:</w:t>
      </w:r>
    </w:p>
    <w:p w14:paraId="74CC96B6" w14:textId="77777777" w:rsidR="00BA14CC" w:rsidRDefault="00BA14CC"/>
    <w:p w14:paraId="1CEB8AA0" w14:textId="77777777" w:rsidR="00BA14CC" w:rsidRPr="00BA14CC" w:rsidRDefault="00BA14CC">
      <w:pPr>
        <w:rPr>
          <w:b/>
        </w:rPr>
      </w:pPr>
      <w:r w:rsidRPr="00BA14CC">
        <w:rPr>
          <w:b/>
        </w:rPr>
        <w:t xml:space="preserve"> 1. Word Picture / Background</w:t>
      </w:r>
    </w:p>
    <w:p w14:paraId="767BDBDD" w14:textId="77777777" w:rsidR="00BA14CC" w:rsidRDefault="00BA14CC">
      <w:r>
        <w:t xml:space="preserve">The word menorah is derived from the root nur or ner, which means "lamp," "light," or "to shine." In ancient Near Eastern households, a lampstand was a simple, practical piece of furniture—a raised wooden or metal stand designed to hold a small clay oil lamp so its light could elevate and disperse throughout a room. </w:t>
      </w:r>
    </w:p>
    <w:p w14:paraId="31115CD9" w14:textId="77777777" w:rsidR="00BA14CC" w:rsidRDefault="00BA14CC"/>
    <w:p w14:paraId="39D41D5D" w14:textId="77777777" w:rsidR="00BA14CC" w:rsidRDefault="00BA14CC">
      <w:r>
        <w:t xml:space="preserve">In the Tabernacle, however, this mundane household item was elevated into an exquisite, sacred work of art. The menorah was hammered out of a single talent of pure gold (approximately 75 pounds). Its design was organic and botanical, featuring a central shaft with six branches (three extending from each side). It was ornamented with bowls shaped like almond blossoms, complete with ornamental knobs (calyxes) and flowers. </w:t>
      </w:r>
    </w:p>
    <w:p w14:paraId="113C5AB7" w14:textId="77777777" w:rsidR="00BA14CC" w:rsidRDefault="00BA14CC"/>
    <w:p w14:paraId="151D2B4E" w14:textId="77777777" w:rsidR="00BA14CC" w:rsidRDefault="00BA14CC">
      <w:r>
        <w:t>The choice of the almond tree (shaqed) is highly significant. In the ancient Near East, the almond tree was called "the waker" because it was the very first tree to wake and blossom in the late winter, signaling the arrival of spring. By shaping the lampstand like a blossoming almond tree, God built a visual promise into the Tabernacle: He is alert, active, and faithful to bring His promises to life.</w:t>
      </w:r>
    </w:p>
    <w:p w14:paraId="43A79400" w14:textId="77777777" w:rsidR="00BA14CC" w:rsidRDefault="00BA14CC"/>
    <w:p w14:paraId="1BA29EBC" w14:textId="77777777" w:rsidR="00BA14CC" w:rsidRPr="00BA14CC" w:rsidRDefault="00BA14CC">
      <w:pPr>
        <w:rPr>
          <w:b/>
        </w:rPr>
      </w:pPr>
      <w:r w:rsidRPr="00BA14CC">
        <w:rPr>
          <w:b/>
        </w:rPr>
        <w:t xml:space="preserve"> 2. Meaning / Lexical Definition</w:t>
      </w:r>
    </w:p>
    <w:p w14:paraId="2F62D83B" w14:textId="77777777" w:rsidR="00BA14CC" w:rsidRDefault="00BA14CC">
      <w:r>
        <w:t xml:space="preserve">The term menorah refers to a stand that holds a lamp or a light source. </w:t>
      </w:r>
    </w:p>
    <w:p w14:paraId="0AC17A43" w14:textId="77777777" w:rsidR="00BA14CC" w:rsidRDefault="00BA14CC">
      <w:r>
        <w:t>• In everyday, domestic life, it refers to a simple household lampstand, such as the one placed in the prophet Elisha's room by the hospitable Shunammite woman (2 Kings 4:10).</w:t>
      </w:r>
    </w:p>
    <w:p w14:paraId="20E7DD11" w14:textId="77777777" w:rsidR="00BA14CC" w:rsidRDefault="00BA14CC">
      <w:r>
        <w:t>• In a sacred, liturgical context, it refers exclusively to the golden, multi-branched lampstand designed for the Tabernacle (Exodus 25:31-40) and the ten golden lampstands later constructed for Solomon’s Temple (1 Kings 7:49).</w:t>
      </w:r>
    </w:p>
    <w:p w14:paraId="1C50288C" w14:textId="77777777" w:rsidR="00BA14CC" w:rsidRDefault="00BA14CC"/>
    <w:p w14:paraId="37EEC3EA" w14:textId="77777777" w:rsidR="00BA14CC" w:rsidRDefault="00BA14CC">
      <w:r>
        <w:t>The primary function of the menorah was to hold the small, oil-filled lamps (nerot) aloft, keeping the sanctuary illuminated.</w:t>
      </w:r>
    </w:p>
    <w:p w14:paraId="4307D2CD" w14:textId="77777777" w:rsidR="00BA14CC" w:rsidRDefault="00BA14CC"/>
    <w:p w14:paraId="06AFBBC6" w14:textId="77777777" w:rsidR="00BA14CC" w:rsidRPr="00BA14CC" w:rsidRDefault="00BA14CC">
      <w:pPr>
        <w:rPr>
          <w:b/>
        </w:rPr>
      </w:pPr>
      <w:r w:rsidRPr="00BA14CC">
        <w:rPr>
          <w:b/>
        </w:rPr>
        <w:t xml:space="preserve"> 3. Usage and Word Pictures</w:t>
      </w:r>
    </w:p>
    <w:p w14:paraId="03B693D2" w14:textId="77777777" w:rsidR="00BA14CC" w:rsidRDefault="00BA14CC">
      <w:r>
        <w:t>The Tabernacle menorah is portrayed as a stylized "Tree of Life" made of light. The detailed instructions in Exodus use botanical terms: branches (qanim), bowls (gebi'im), knobs (kaphtorim), and flowers (perachim). This imagery deliberately evokes the Garden of Eden. While humanity was barred from the Tree of Life after the Fall, God set a glowing, golden representation of that life back in the midst of His people within the Holy Place.</w:t>
      </w:r>
    </w:p>
    <w:p w14:paraId="69478895" w14:textId="77777777" w:rsidR="00BA14CC" w:rsidRDefault="00BA14CC"/>
    <w:p w14:paraId="7EE0CFBF" w14:textId="77777777" w:rsidR="00BA14CC" w:rsidRDefault="00BA14CC">
      <w:r>
        <w:t>Additionally, because the almond blossom (shaqed) shares a root with the Hebrew word for "watching" or "keeping watch" (shoqed), the menorah stood as a silent, shining sentinel, reminding the priests that God was actively watching over His covenant and His people.</w:t>
      </w:r>
    </w:p>
    <w:p w14:paraId="2ED2E0F2" w14:textId="77777777" w:rsidR="00BA14CC" w:rsidRDefault="00BA14CC"/>
    <w:p w14:paraId="58A8CDA3" w14:textId="77777777" w:rsidR="00BA14CC" w:rsidRPr="00BA14CC" w:rsidRDefault="00BA14CC">
      <w:pPr>
        <w:rPr>
          <w:b/>
        </w:rPr>
      </w:pPr>
      <w:r w:rsidRPr="00BA14CC">
        <w:rPr>
          <w:b/>
        </w:rPr>
        <w:t xml:space="preserve"> 4. Theological Implications</w:t>
      </w:r>
    </w:p>
    <w:p w14:paraId="32F3BD7F" w14:textId="77777777" w:rsidR="00BA14CC" w:rsidRDefault="00BA14CC">
      <w:r>
        <w:t>The theological depth of the menorah unfolds across several layers of biblical revelation:</w:t>
      </w:r>
    </w:p>
    <w:p w14:paraId="046C8339" w14:textId="77777777" w:rsidR="00BA14CC" w:rsidRDefault="00BA14CC">
      <w:r>
        <w:t>• The Presence and Guidance of God: The Holy Place was a windowless room enclosed by heavy layers of animal skins and tapestries. Without the menorah, the priests would have ministered in pitch darkness. The lampstand represents the reality that God's presence brings light to our darkness, showing us the way to approach Him.</w:t>
      </w:r>
    </w:p>
    <w:p w14:paraId="3C748A78" w14:textId="77777777" w:rsidR="00BA14CC" w:rsidRDefault="00BA14CC">
      <w:r>
        <w:t>• The Ministry of the Holy Spirit: In Zechariah 4, the prophet sees a golden menorah fed continuously by olive oil from two living olive trees. The divine explanation of this vision is: "Not by might nor by power, but by My Spirit, says the Lord of hosts" (Zechariah 4:6). The lampstand's oil represents the continuous, supernatural supply of the Holy Spirit, who fuels the light of God's work.</w:t>
      </w:r>
    </w:p>
    <w:p w14:paraId="6ADED64E" w14:textId="77777777" w:rsidR="00BA14CC" w:rsidRDefault="00BA14CC">
      <w:r>
        <w:t>• Jesus Christ, the Light of the World: Jesus fulfilled the imagery of the menorah. In John 8:12, He declared, "I am the light of the world. He who follows Me shall not walk in darkness, but have the light of life."</w:t>
      </w:r>
    </w:p>
    <w:p w14:paraId="46E819AC" w14:textId="77777777" w:rsidR="00BA14CC" w:rsidRDefault="00BA14CC">
      <w:r>
        <w:t>• The Witness of the Church: In the book of Revelation, the resurrected Christ stands in the midst of "seven golden lampstands," which are explicitly identified as the seven churches (Revelation 1:12-20). The church has no light of its own; like the menorah, it is designed to hold aloft and display the light of Christ to a dark world.</w:t>
      </w:r>
    </w:p>
    <w:p w14:paraId="60FF696B" w14:textId="77777777" w:rsidR="00BA14CC" w:rsidRDefault="00BA14CC"/>
    <w:p w14:paraId="146ED4A5" w14:textId="77777777" w:rsidR="00BA14CC" w:rsidRPr="00BA14CC" w:rsidRDefault="00BA14CC">
      <w:pPr>
        <w:rPr>
          <w:b/>
        </w:rPr>
      </w:pPr>
      <w:r w:rsidRPr="00BA14CC">
        <w:rPr>
          <w:b/>
        </w:rPr>
        <w:t xml:space="preserve"> 5. Contextual Nuance in the Passage</w:t>
      </w:r>
    </w:p>
    <w:p w14:paraId="0F99E57A" w14:textId="77777777" w:rsidR="00BA14CC" w:rsidRDefault="00BA14CC">
      <w:r>
        <w:t xml:space="preserve">In Exodus 25:31, the instruction to make the lampstand of "pure gold" (zahav tahor) and of "hammered work" (miqshah) carries deep spiritual nuance. </w:t>
      </w:r>
    </w:p>
    <w:p w14:paraId="70AD3DBC" w14:textId="77777777" w:rsidR="00BA14CC" w:rsidRDefault="00BA14CC">
      <w:r>
        <w:t>• Pure Gold: Gold symbolizes the divine nature, holiness, and purity. Since it was the sole source of light in the sanctuary, it indicates that true spiritual light comes purely from God, untainted by human invention.</w:t>
      </w:r>
    </w:p>
    <w:p w14:paraId="740F3DF0" w14:textId="77777777" w:rsidR="00BA14CC" w:rsidRDefault="00BA14CC">
      <w:r>
        <w:t>• Hammered Work: The menorah was not cast in a mold; it was painstakingly beaten out of a single block of gold. The branches were not separate pieces welded onto the shaft, but were beaten out of the central trunk. This represents organic unity. The branches only have light because they are physically one with the main shaft, foreshadowing Jesus’ words in John 15:5: "I am the vine, you are the branches... without Me you can do nothing."</w:t>
      </w:r>
    </w:p>
    <w:p w14:paraId="235E905A" w14:textId="77777777" w:rsidR="00BA14CC" w:rsidRDefault="00BA14CC"/>
    <w:p w14:paraId="5D4B7DE3" w14:textId="77777777" w:rsidR="00BA14CC" w:rsidRPr="00BA14CC" w:rsidRDefault="00BA14CC">
      <w:pPr>
        <w:rPr>
          <w:b/>
        </w:rPr>
      </w:pPr>
      <w:r w:rsidRPr="00BA14CC">
        <w:rPr>
          <w:b/>
        </w:rPr>
        <w:t xml:space="preserve"> 6. Key Uses in Other Verses (NKJV)</w:t>
      </w:r>
    </w:p>
    <w:p w14:paraId="5F559F16" w14:textId="77777777" w:rsidR="00BA14CC" w:rsidRDefault="00BA14CC">
      <w:r>
        <w:t>• Exodus 25:31 - "You shall also make a lampstand of pure gold; the lampstand shall be of hammered work. Its shaft, its branches, its bowls, its ornamental knobs, and flowers shall be of one piece."</w:t>
      </w:r>
    </w:p>
    <w:p w14:paraId="0B9471F8" w14:textId="77777777" w:rsidR="00BA14CC" w:rsidRDefault="00BA14CC">
      <w:r>
        <w:t>• 2 Kings 4:10 - "Please, let us make a small upper room on the wall; and let us put a bed for him there, and a table and a chair and a lampstand; and it shall be, when he comes to us, he can turn in there."</w:t>
      </w:r>
    </w:p>
    <w:p w14:paraId="3256D03D" w14:textId="77777777" w:rsidR="00BA14CC" w:rsidRDefault="00BA14CC">
      <w:r>
        <w:t>• 1 Kings 7:49 - "...the lampstands of pure gold, five on the right side and five on the left in front of the inner sanctuary, with the flowers and the lamps and the wick-trimmers of gold;"</w:t>
      </w:r>
    </w:p>
    <w:p w14:paraId="2907156A" w14:textId="77777777" w:rsidR="00BA14CC" w:rsidRDefault="00BA14CC">
      <w:r>
        <w:t>• Zechariah 4:2 - "And he said to me, 'What do you see?' So I said, 'I am looking, and there is a lampstand of solid gold with a bowl on top of it, and on the stand seven lamps with seven pipes to the seven lamps.'"</w:t>
      </w:r>
    </w:p>
    <w:p w14:paraId="4F9DB4E4" w14:textId="77777777" w:rsidR="00BA14CC" w:rsidRDefault="00BA14CC"/>
    <w:p w14:paraId="33B87C30" w14:textId="77777777" w:rsidR="00BA14CC" w:rsidRPr="00BA14CC" w:rsidRDefault="00BA14CC">
      <w:pPr>
        <w:rPr>
          <w:b/>
        </w:rPr>
      </w:pPr>
      <w:r w:rsidRPr="00BA14CC">
        <w:rPr>
          <w:b/>
        </w:rPr>
        <w:t xml:space="preserve"> 7. Other Relevant Insights</w:t>
      </w:r>
    </w:p>
    <w:p w14:paraId="733F0E08" w14:textId="77777777" w:rsidR="00BA14CC" w:rsidRDefault="00BA14CC">
      <w:r>
        <w:t>The priests were commanded to tend the lamps on the menorah from evening until morning (Exodus 27:20-21), utilizing only pure, beaten olive oil. The light was never to go out. This perpetual burning stands as a reminder of God's unceasing watchfulness over His people. Unlike the pagan deities of the ancient world who slept, the God of Israel never slumbers nor sleeps (Psalm 121:4), and His light of truth and redemption remains active in the darkest hours of human history.</w:t>
      </w:r>
    </w:p>
    <w:p w14:paraId="031731CA" w14:textId="77777777" w:rsidR="00BA14CC" w:rsidRDefault="00BA14CC"/>
    <w:p w14:paraId="76A5F2F6" w14:textId="77777777" w:rsidR="00BA14CC" w:rsidRPr="00BA14CC" w:rsidRDefault="00BA14CC">
      <w:pPr>
        <w:rPr>
          <w:b/>
        </w:rPr>
      </w:pPr>
      <w:r w:rsidRPr="00BA14CC">
        <w:rPr>
          <w:b/>
        </w:rPr>
        <w:t xml:space="preserve"> 8. References</w:t>
      </w:r>
    </w:p>
    <w:p w14:paraId="1E72ED3C" w14:textId="77777777" w:rsidR="00BA14CC" w:rsidRDefault="00BA14CC">
      <w:r>
        <w:t>• Brown, Driver, Briggs Hebrew and English Lexicon</w:t>
      </w:r>
    </w:p>
    <w:p w14:paraId="40DDB54C" w14:textId="77777777" w:rsidR="00BA14CC" w:rsidRDefault="00BA14CC">
      <w:r>
        <w:t>• Theological Wordbook of the Old Testament</w:t>
      </w:r>
    </w:p>
    <w:p w14:paraId="10A37C2F" w14:textId="77777777" w:rsidR="00BA14CC" w:rsidRDefault="00BA14CC">
      <w:r>
        <w:t>• Hebrew and Aramaic Lexicon of the Old Testament</w:t>
      </w:r>
    </w:p>
    <w:p w14:paraId="27560A4B" w14:textId="77777777" w:rsidR="00BA14CC" w:rsidRDefault="00BA14CC">
      <w:r>
        <w:t>• Nelson's Expository Dictionary of Old Testament Words</w:t>
      </w:r>
    </w:p>
    <w:p w14:paraId="04188B5B" w14:textId="2AD5999E" w:rsidR="004C5552" w:rsidRDefault="00BA14C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14C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FC4B"/>
  <w15:chartTrackingRefBased/>
  <w15:docId w15:val="{A432BBAE-EF66-457D-A872-EDCD917BF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4CC"/>
    <w:rPr>
      <w:rFonts w:eastAsiaTheme="majorEastAsia" w:cstheme="majorBidi"/>
      <w:color w:val="272727" w:themeColor="text1" w:themeTint="D8"/>
    </w:rPr>
  </w:style>
  <w:style w:type="paragraph" w:styleId="Title">
    <w:name w:val="Title"/>
    <w:basedOn w:val="Normal"/>
    <w:next w:val="Normal"/>
    <w:link w:val="TitleChar"/>
    <w:uiPriority w:val="10"/>
    <w:qFormat/>
    <w:rsid w:val="00BA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4CC"/>
    <w:pPr>
      <w:spacing w:before="160"/>
      <w:jc w:val="center"/>
    </w:pPr>
    <w:rPr>
      <w:i/>
      <w:iCs/>
      <w:color w:val="404040" w:themeColor="text1" w:themeTint="BF"/>
    </w:rPr>
  </w:style>
  <w:style w:type="character" w:customStyle="1" w:styleId="QuoteChar">
    <w:name w:val="Quote Char"/>
    <w:basedOn w:val="DefaultParagraphFont"/>
    <w:link w:val="Quote"/>
    <w:uiPriority w:val="29"/>
    <w:rsid w:val="00BA14CC"/>
    <w:rPr>
      <w:i/>
      <w:iCs/>
      <w:color w:val="404040" w:themeColor="text1" w:themeTint="BF"/>
    </w:rPr>
  </w:style>
  <w:style w:type="paragraph" w:styleId="ListParagraph">
    <w:name w:val="List Paragraph"/>
    <w:basedOn w:val="Normal"/>
    <w:uiPriority w:val="34"/>
    <w:qFormat/>
    <w:rsid w:val="00BA14CC"/>
    <w:pPr>
      <w:ind w:left="720"/>
      <w:contextualSpacing/>
    </w:pPr>
  </w:style>
  <w:style w:type="character" w:styleId="IntenseEmphasis">
    <w:name w:val="Intense Emphasis"/>
    <w:basedOn w:val="DefaultParagraphFont"/>
    <w:uiPriority w:val="21"/>
    <w:qFormat/>
    <w:rsid w:val="00BA14CC"/>
    <w:rPr>
      <w:i/>
      <w:iCs/>
      <w:color w:val="2E74B5" w:themeColor="accent1" w:themeShade="BF"/>
    </w:rPr>
  </w:style>
  <w:style w:type="paragraph" w:styleId="IntenseQuote">
    <w:name w:val="Intense Quote"/>
    <w:basedOn w:val="Normal"/>
    <w:next w:val="Normal"/>
    <w:link w:val="IntenseQuoteChar"/>
    <w:uiPriority w:val="30"/>
    <w:qFormat/>
    <w:rsid w:val="00BA14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4CC"/>
    <w:rPr>
      <w:i/>
      <w:iCs/>
      <w:color w:val="2E74B5" w:themeColor="accent1" w:themeShade="BF"/>
    </w:rPr>
  </w:style>
  <w:style w:type="character" w:styleId="IntenseReference">
    <w:name w:val="Intense Reference"/>
    <w:basedOn w:val="DefaultParagraphFont"/>
    <w:uiPriority w:val="32"/>
    <w:qFormat/>
    <w:rsid w:val="00BA14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