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9F0AF" w14:textId="77777777" w:rsidR="005D4B6A" w:rsidRPr="005D4B6A" w:rsidRDefault="005D4B6A">
      <w:pPr>
        <w:rPr>
          <w:b/>
        </w:rPr>
      </w:pPr>
      <w:r w:rsidRPr="005D4B6A">
        <w:rPr>
          <w:b/>
        </w:rPr>
        <w:t>HOLY - ( qōdeš , Strong's H6944 )</w:t>
      </w:r>
    </w:p>
    <w:p w14:paraId="08911AD1" w14:textId="77777777" w:rsidR="005D4B6A" w:rsidRDefault="005D4B6A">
      <w:r w:rsidRPr="005D4B6A">
        <w:rPr>
          <w:b/>
        </w:rPr>
        <w:t>Summary:</w:t>
      </w:r>
    </w:p>
    <w:p w14:paraId="6D74F525" w14:textId="77777777" w:rsidR="005D4B6A" w:rsidRDefault="005D4B6A">
      <w:r>
        <w:t>• qōdeš denotes holiness, sacredness, or a consecrated thing or place. Derived from a root meaning to set apart or cut off from common use, the word signifies that which belongs exclusively to God. In Exodus 26:33, it defines the two primary chambers of the Tabernacle: the Holy Place (haqqōdeš) and the Most Holy Place (qōdeš haqq</w:t>
      </w:r>
      <w:r>
        <w:rPr>
          <w:rFonts w:ascii="Arial" w:hAnsi="Arial" w:cs="Arial"/>
        </w:rPr>
        <w:t>ֳ</w:t>
      </w:r>
      <w:r>
        <w:t>dāšîm). This distinction underlines God’s absolute transcendence and the graded levels of access to His holy presence, established through the sacrificial system and mediated by the veil.</w:t>
      </w:r>
    </w:p>
    <w:p w14:paraId="43090C6B" w14:textId="77777777" w:rsidR="005D4B6A" w:rsidRDefault="005D4B6A"/>
    <w:p w14:paraId="004E5322" w14:textId="77777777" w:rsidR="005D4B6A" w:rsidRDefault="005D4B6A">
      <w:r w:rsidRPr="005D4B6A">
        <w:rPr>
          <w:b/>
        </w:rPr>
        <w:t>Full Study:</w:t>
      </w:r>
    </w:p>
    <w:p w14:paraId="10E4F3B4" w14:textId="77777777" w:rsidR="005D4B6A" w:rsidRDefault="005D4B6A"/>
    <w:p w14:paraId="752C731A" w14:textId="77777777" w:rsidR="005D4B6A" w:rsidRPr="005D4B6A" w:rsidRDefault="005D4B6A">
      <w:pPr>
        <w:rPr>
          <w:b/>
        </w:rPr>
      </w:pPr>
      <w:r w:rsidRPr="005D4B6A">
        <w:rPr>
          <w:b/>
        </w:rPr>
        <w:t xml:space="preserve"> 1. Word Picture / Background</w:t>
      </w:r>
    </w:p>
    <w:p w14:paraId="43486723" w14:textId="77777777" w:rsidR="005D4B6A" w:rsidRDefault="005D4B6A">
      <w:r>
        <w:t>The semitic root q-d-š carries the primary idea of cutting, separating, or setting apart. A holy object, person, or place is "cut off" from profane, common, or everyday use and reserved exclusively for the divine realm. In the ancient Near East, sacred spaces were demarcated by physical boundaries to protect the common sphere from the overwhelming and dangerous power of the divine, as well as to preserve the purity of the deity's dwelling. The Tabernacle physicalizes this concept through a series of increasingly restricted zones, teaching Israel that proximity to God requires progressive degrees of separation.</w:t>
      </w:r>
    </w:p>
    <w:p w14:paraId="41650D8B" w14:textId="77777777" w:rsidR="005D4B6A" w:rsidRDefault="005D4B6A"/>
    <w:p w14:paraId="1A9051A2" w14:textId="77777777" w:rsidR="005D4B6A" w:rsidRPr="005D4B6A" w:rsidRDefault="005D4B6A">
      <w:pPr>
        <w:rPr>
          <w:b/>
        </w:rPr>
      </w:pPr>
      <w:r w:rsidRPr="005D4B6A">
        <w:rPr>
          <w:b/>
        </w:rPr>
        <w:t xml:space="preserve"> 2. Meaning / Lexical Definition</w:t>
      </w:r>
    </w:p>
    <w:p w14:paraId="63BE045B" w14:textId="77777777" w:rsidR="005D4B6A" w:rsidRDefault="005D4B6A">
      <w:r>
        <w:t>• qōdeš is a masculine noun meaning holiness, sacredness, or a holy sanctuary. It refers to:</w:t>
      </w:r>
    </w:p>
    <w:p w14:paraId="78A32A7B" w14:textId="77777777" w:rsidR="005D4B6A" w:rsidRDefault="005D4B6A">
      <w:r>
        <w:t>• Inherent holiness, which belongs uniquely to the character of God.</w:t>
      </w:r>
    </w:p>
    <w:p w14:paraId="16714C69" w14:textId="77777777" w:rsidR="005D4B6A" w:rsidRDefault="005D4B6A">
      <w:r>
        <w:t>• Derived holiness, which is attributed to people (priests), places (the tabernacle), or things (sacrifices, oil) consecrated to Him.</w:t>
      </w:r>
    </w:p>
    <w:p w14:paraId="26BE5085" w14:textId="77777777" w:rsidR="005D4B6A" w:rsidRDefault="005D4B6A">
      <w:r>
        <w:t>• The physical sanctuary itself.</w:t>
      </w:r>
    </w:p>
    <w:p w14:paraId="6CF7ECEE" w14:textId="77777777" w:rsidR="005D4B6A" w:rsidRDefault="005D4B6A"/>
    <w:p w14:paraId="52B0A649" w14:textId="77777777" w:rsidR="005D4B6A" w:rsidRDefault="005D4B6A">
      <w:r>
        <w:t>When prefixed with the definite article (haqqōdeš), it often refers to the outer chamber of the Tabernacle sanctuary (the Holy Place). When doubled in a superlative construction (qōdeš haqq</w:t>
      </w:r>
      <w:r>
        <w:rPr>
          <w:rFonts w:ascii="Arial" w:hAnsi="Arial" w:cs="Arial"/>
        </w:rPr>
        <w:t>ֳ</w:t>
      </w:r>
      <w:r>
        <w:t>dāšîm), it translates as the "Holy of Holies" or "Most Holy Place," representing the innermost chamber where the Ark of the Covenant was kept.</w:t>
      </w:r>
    </w:p>
    <w:p w14:paraId="2D8AE11E" w14:textId="77777777" w:rsidR="005D4B6A" w:rsidRDefault="005D4B6A"/>
    <w:p w14:paraId="2D012195" w14:textId="77777777" w:rsidR="005D4B6A" w:rsidRPr="005D4B6A" w:rsidRDefault="005D4B6A">
      <w:pPr>
        <w:rPr>
          <w:b/>
        </w:rPr>
      </w:pPr>
      <w:r w:rsidRPr="005D4B6A">
        <w:rPr>
          <w:b/>
        </w:rPr>
        <w:t xml:space="preserve"> 3. Usage and Word Pictures</w:t>
      </w:r>
    </w:p>
    <w:p w14:paraId="59017543" w14:textId="77777777" w:rsidR="005D4B6A" w:rsidRDefault="005D4B6A">
      <w:r>
        <w:t>The word is used extensively in the pentateuchal ritual legislation to describe the status of offerings, priestly garments, anointing oil, and sacred times. It paints a picture of a universe split into two distinct realms: the common (</w:t>
      </w:r>
      <w:r>
        <w:rPr>
          <w:rFonts w:ascii="Calibri" w:hAnsi="Calibri" w:cs="Calibri"/>
        </w:rPr>
        <w:t>ḥ</w:t>
      </w:r>
      <w:r>
        <w:t xml:space="preserve">ōl) and the holy (qōdeš). To treat what is holy as common, or to bring the unclean into contact with the holy, is a severe violation that threatens the camp with divine judgment. </w:t>
      </w:r>
    </w:p>
    <w:p w14:paraId="1C34DFAF" w14:textId="77777777" w:rsidR="005D4B6A" w:rsidRDefault="005D4B6A"/>
    <w:p w14:paraId="51BAB189" w14:textId="77777777" w:rsidR="005D4B6A" w:rsidRDefault="005D4B6A">
      <w:r>
        <w:t>The visual architecture of the Tabernacle serves as a spatial word picture of holiness. The progression from the outer courtyard to the Holy Place, and finally to the Most Holy Place, represents increasing degrees of holiness, requiring greater levels of purification and restriction.</w:t>
      </w:r>
    </w:p>
    <w:p w14:paraId="7876B927" w14:textId="77777777" w:rsidR="005D4B6A" w:rsidRDefault="005D4B6A"/>
    <w:p w14:paraId="7F8AE149" w14:textId="77777777" w:rsidR="005D4B6A" w:rsidRPr="005D4B6A" w:rsidRDefault="005D4B6A">
      <w:pPr>
        <w:rPr>
          <w:b/>
        </w:rPr>
      </w:pPr>
      <w:r w:rsidRPr="005D4B6A">
        <w:rPr>
          <w:b/>
        </w:rPr>
        <w:t xml:space="preserve"> 4. Theological Implications</w:t>
      </w:r>
    </w:p>
    <w:p w14:paraId="660CD493" w14:textId="77777777" w:rsidR="005D4B6A" w:rsidRDefault="005D4B6A">
      <w:r>
        <w:t>Holiness is the defining attribute of God's being. He is not merely morally pure; He is ontologically distinct, wholly "other" than His creation. Because God is holy, His dwelling place must be holy. The graduation of holiness within the Tabernacle demonstrates that unshielded humanity cannot survive exposure to the raw fullness of God's presence. The system of qōdeš establishes that holiness is contagious in a positive sense when ordained by God (consecrating things), but must be guarded because humans are inherently defiled by sin. Holiness requires mediation, sacrifice, and boundaries.</w:t>
      </w:r>
    </w:p>
    <w:p w14:paraId="68F4EABC" w14:textId="77777777" w:rsidR="005D4B6A" w:rsidRDefault="005D4B6A"/>
    <w:p w14:paraId="62AE6453" w14:textId="77777777" w:rsidR="005D4B6A" w:rsidRPr="005D4B6A" w:rsidRDefault="005D4B6A">
      <w:pPr>
        <w:rPr>
          <w:b/>
        </w:rPr>
      </w:pPr>
      <w:r w:rsidRPr="005D4B6A">
        <w:rPr>
          <w:b/>
        </w:rPr>
        <w:t xml:space="preserve"> 5. Contextual Nuance in the Passage</w:t>
      </w:r>
    </w:p>
    <w:p w14:paraId="0D770E3D" w14:textId="77777777" w:rsidR="005D4B6A" w:rsidRDefault="005D4B6A">
      <w:r>
        <w:t>In Exodus 26:33, the veil (pārōket) acts as the physical boundary separating the "holy place" (haqqōdeš) from the "Most Holy" (qōdeš haqq</w:t>
      </w:r>
      <w:r>
        <w:rPr>
          <w:rFonts w:ascii="Arial" w:hAnsi="Arial" w:cs="Arial"/>
        </w:rPr>
        <w:t>ֳ</w:t>
      </w:r>
      <w:r>
        <w:t xml:space="preserve">dāšîm). </w:t>
      </w:r>
    </w:p>
    <w:p w14:paraId="1FDC40FC" w14:textId="77777777" w:rsidR="005D4B6A" w:rsidRDefault="005D4B6A">
      <w:r>
        <w:t>• The Holy Place contained the table of showbread, the golden lampstand, and the altar of incense. Priests entered this area daily to perform their duties.</w:t>
      </w:r>
    </w:p>
    <w:p w14:paraId="1D7D7A2C" w14:textId="77777777" w:rsidR="005D4B6A" w:rsidRDefault="005D4B6A">
      <w:r>
        <w:t>• The Most Holy Place contained the Ark of the Covenant, covered by the mercy seat, where God's localized presence dwelt. Only the High Priest could enter this chamber, and only once a year on the Day of Atonement with the blood of sacrifices.</w:t>
      </w:r>
    </w:p>
    <w:p w14:paraId="22DE9B3E" w14:textId="77777777" w:rsidR="005D4B6A" w:rsidRDefault="005D4B6A"/>
    <w:p w14:paraId="5BE08422" w14:textId="77777777" w:rsidR="005D4B6A" w:rsidRDefault="005D4B6A">
      <w:r>
        <w:t>The repetition of qōdeš in this verse emphasizes that even within the consecrated Tabernacle, there are gradations of sacredness. The closer one gets to the localized presence of God, the higher the standard of holiness and the stricter the access.</w:t>
      </w:r>
    </w:p>
    <w:p w14:paraId="7D490010" w14:textId="77777777" w:rsidR="005D4B6A" w:rsidRDefault="005D4B6A"/>
    <w:p w14:paraId="797CB768" w14:textId="77777777" w:rsidR="005D4B6A" w:rsidRPr="005D4B6A" w:rsidRDefault="005D4B6A">
      <w:pPr>
        <w:rPr>
          <w:b/>
        </w:rPr>
      </w:pPr>
      <w:r w:rsidRPr="005D4B6A">
        <w:rPr>
          <w:b/>
        </w:rPr>
        <w:t xml:space="preserve"> 6. Key Uses in Other Verses (NKJV)</w:t>
      </w:r>
    </w:p>
    <w:p w14:paraId="2E2D0E29" w14:textId="77777777" w:rsidR="005D4B6A" w:rsidRDefault="005D4B6A">
      <w:r>
        <w:t>• Exodus 3:5 - "Do not draw near this place. Take your sandals off your feet, for the place where you stand is holy ground."</w:t>
      </w:r>
    </w:p>
    <w:p w14:paraId="661F0808" w14:textId="77777777" w:rsidR="005D4B6A" w:rsidRDefault="005D4B6A">
      <w:r>
        <w:t>• Exodus 15:11 - "Who is like You, glorious in holiness, awesome in praises, doing wonders?"</w:t>
      </w:r>
    </w:p>
    <w:p w14:paraId="15E382F5" w14:textId="77777777" w:rsidR="005D4B6A" w:rsidRDefault="005D4B6A">
      <w:r>
        <w:t>• Exodus 28:38 - "So it shall be on Aaron’s forehead, that Aaron may bear the iniquity of the holy things which the children of Israel hallow in all their holy gifts..."</w:t>
      </w:r>
    </w:p>
    <w:p w14:paraId="21DDBF4B" w14:textId="77777777" w:rsidR="005D4B6A" w:rsidRDefault="005D4B6A">
      <w:r>
        <w:t>• Leviticus 10:10 - "...that you may distinguish between holy and unholy, and between unclean and clean..."</w:t>
      </w:r>
    </w:p>
    <w:p w14:paraId="51281464" w14:textId="77777777" w:rsidR="005D4B6A" w:rsidRDefault="005D4B6A">
      <w:r>
        <w:t>• Psalm 29:2 - "Give unto the LORD the glory due to His name; worship the LORD in the beauty of holiness."</w:t>
      </w:r>
    </w:p>
    <w:p w14:paraId="5409D471" w14:textId="77777777" w:rsidR="005D4B6A" w:rsidRDefault="005D4B6A"/>
    <w:p w14:paraId="4DF6E9F1" w14:textId="77777777" w:rsidR="005D4B6A" w:rsidRPr="005D4B6A" w:rsidRDefault="005D4B6A">
      <w:pPr>
        <w:rPr>
          <w:b/>
        </w:rPr>
      </w:pPr>
      <w:r w:rsidRPr="005D4B6A">
        <w:rPr>
          <w:b/>
        </w:rPr>
        <w:t xml:space="preserve"> 7. Other Relevant Insights</w:t>
      </w:r>
    </w:p>
    <w:p w14:paraId="15D1821E" w14:textId="77777777" w:rsidR="005D4B6A" w:rsidRDefault="005D4B6A">
      <w:r>
        <w:t>The New Testament fulfillment of this spatial separation is found in the crucifixion of Jesus. When He died on the cross, the veil of the temple—the very barrier between the Holy Place and the Most Holy Place described here—was torn in two from top to bottom (Matthew 27:51). This signaled that through the perfect sacrifice of Christ, the barrier of holiness has been satisfied, and believers now have bold access into the true "Most Holy Place" of God's heavenly presence (Hebrews 10:19-20). Furthermore, believers themselves are now designated as temples of the Holy Spirit, set apart (qōdeš) for God's exclusive possession and service.</w:t>
      </w:r>
    </w:p>
    <w:p w14:paraId="4DDD06E7" w14:textId="77777777" w:rsidR="005D4B6A" w:rsidRDefault="005D4B6A"/>
    <w:p w14:paraId="53543AC4" w14:textId="77777777" w:rsidR="005D4B6A" w:rsidRPr="005D4B6A" w:rsidRDefault="005D4B6A">
      <w:pPr>
        <w:rPr>
          <w:b/>
        </w:rPr>
      </w:pPr>
      <w:r w:rsidRPr="005D4B6A">
        <w:rPr>
          <w:b/>
        </w:rPr>
        <w:t xml:space="preserve"> 8. References</w:t>
      </w:r>
    </w:p>
    <w:p w14:paraId="203BF1C1" w14:textId="77777777" w:rsidR="005D4B6A" w:rsidRDefault="005D4B6A">
      <w:r>
        <w:t>• Brown, F., Driver, S. R., &amp; Briggs, C. A. Hebrew and English Lexicon of the Old Testament.</w:t>
      </w:r>
    </w:p>
    <w:p w14:paraId="6111F7B3" w14:textId="77777777" w:rsidR="005D4B6A" w:rsidRDefault="005D4B6A">
      <w:r>
        <w:t>• Harris, R. L., Archer, G. L., &amp; Waltke, B. K. Theological Wordbook of the Old Testament.</w:t>
      </w:r>
    </w:p>
    <w:p w14:paraId="20E5D231" w14:textId="77777777" w:rsidR="005D4B6A" w:rsidRDefault="005D4B6A">
      <w:r>
        <w:t>• VanGemeren, W. A. New International Dictionary of Old Testament Theology &amp; Exegesis.</w:t>
      </w:r>
    </w:p>
    <w:p w14:paraId="1BE75AAA" w14:textId="77777777" w:rsidR="005D4B6A" w:rsidRDefault="005D4B6A">
      <w:r>
        <w:t>• Koehler, L., &amp; Baumgartner, W. The Hebrew and Aramaic Lexicon of the Old Testament.</w:t>
      </w:r>
    </w:p>
    <w:p w14:paraId="6B79E10C" w14:textId="7E1BB994" w:rsidR="004C5552" w:rsidRDefault="005D4B6A">
      <w:r>
        <w:t>• Botterweck, G. J., &amp; Ringgren, H.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B6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D4B6A"/>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7E71C"/>
  <w15:chartTrackingRefBased/>
  <w15:docId w15:val="{85BF4917-29EA-4605-8432-2F0067FD2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4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4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B6A"/>
    <w:rPr>
      <w:rFonts w:eastAsiaTheme="majorEastAsia" w:cstheme="majorBidi"/>
      <w:color w:val="272727" w:themeColor="text1" w:themeTint="D8"/>
    </w:rPr>
  </w:style>
  <w:style w:type="paragraph" w:styleId="Title">
    <w:name w:val="Title"/>
    <w:basedOn w:val="Normal"/>
    <w:next w:val="Normal"/>
    <w:link w:val="TitleChar"/>
    <w:uiPriority w:val="10"/>
    <w:qFormat/>
    <w:rsid w:val="005D4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B6A"/>
    <w:pPr>
      <w:spacing w:before="160"/>
      <w:jc w:val="center"/>
    </w:pPr>
    <w:rPr>
      <w:i/>
      <w:iCs/>
      <w:color w:val="404040" w:themeColor="text1" w:themeTint="BF"/>
    </w:rPr>
  </w:style>
  <w:style w:type="character" w:customStyle="1" w:styleId="QuoteChar">
    <w:name w:val="Quote Char"/>
    <w:basedOn w:val="DefaultParagraphFont"/>
    <w:link w:val="Quote"/>
    <w:uiPriority w:val="29"/>
    <w:rsid w:val="005D4B6A"/>
    <w:rPr>
      <w:i/>
      <w:iCs/>
      <w:color w:val="404040" w:themeColor="text1" w:themeTint="BF"/>
    </w:rPr>
  </w:style>
  <w:style w:type="paragraph" w:styleId="ListParagraph">
    <w:name w:val="List Paragraph"/>
    <w:basedOn w:val="Normal"/>
    <w:uiPriority w:val="34"/>
    <w:qFormat/>
    <w:rsid w:val="005D4B6A"/>
    <w:pPr>
      <w:ind w:left="720"/>
      <w:contextualSpacing/>
    </w:pPr>
  </w:style>
  <w:style w:type="character" w:styleId="IntenseEmphasis">
    <w:name w:val="Intense Emphasis"/>
    <w:basedOn w:val="DefaultParagraphFont"/>
    <w:uiPriority w:val="21"/>
    <w:qFormat/>
    <w:rsid w:val="005D4B6A"/>
    <w:rPr>
      <w:i/>
      <w:iCs/>
      <w:color w:val="2E74B5" w:themeColor="accent1" w:themeShade="BF"/>
    </w:rPr>
  </w:style>
  <w:style w:type="paragraph" w:styleId="IntenseQuote">
    <w:name w:val="Intense Quote"/>
    <w:basedOn w:val="Normal"/>
    <w:next w:val="Normal"/>
    <w:link w:val="IntenseQuoteChar"/>
    <w:uiPriority w:val="30"/>
    <w:qFormat/>
    <w:rsid w:val="005D4B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4B6A"/>
    <w:rPr>
      <w:i/>
      <w:iCs/>
      <w:color w:val="2E74B5" w:themeColor="accent1" w:themeShade="BF"/>
    </w:rPr>
  </w:style>
  <w:style w:type="character" w:styleId="IntenseReference">
    <w:name w:val="Intense Reference"/>
    <w:basedOn w:val="DefaultParagraphFont"/>
    <w:uiPriority w:val="32"/>
    <w:qFormat/>
    <w:rsid w:val="005D4B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877</Words>
  <Characters>5000</Characters>
  <Application>Microsoft Office Word</Application>
  <DocSecurity>0</DocSecurity>
  <Lines>41</Lines>
  <Paragraphs>11</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