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E667" w14:textId="77777777" w:rsidR="002A7CDC" w:rsidRPr="002A7CDC" w:rsidRDefault="002A7CDC">
      <w:pPr>
        <w:rPr>
          <w:b/>
        </w:rPr>
      </w:pPr>
      <w:r w:rsidRPr="002A7CDC">
        <w:rPr>
          <w:b/>
        </w:rPr>
        <w:t>MERCY SEAT - ( kapporeth , Strong's H3727 )</w:t>
      </w:r>
    </w:p>
    <w:p w14:paraId="0B1D332A" w14:textId="77777777" w:rsidR="002A7CDC" w:rsidRDefault="002A7CDC">
      <w:r w:rsidRPr="002A7CDC">
        <w:rPr>
          <w:b/>
        </w:rPr>
        <w:t>Summary:</w:t>
      </w:r>
    </w:p>
    <w:p w14:paraId="71964BC6" w14:textId="77777777" w:rsidR="002A7CDC" w:rsidRDefault="002A7CDC">
      <w:r>
        <w:t>The Hebrew word kapporeth refers to the solid gold lid or cover that rested on top of the Ark of the Covenant in the Most Holy Place. While it functioned physically as a lid, its primary significance was spiritual: it was the designated place of atonement. It served as the earthly focal point of God's presence, where the blood of sacrifices was sprinkled on the Day of Atonement to propitiate God's wrath and provide a covering for the sins of the nation. It visually and theologically represented the meeting place between God’s holy justice and His gracious mercy.</w:t>
      </w:r>
    </w:p>
    <w:p w14:paraId="648C365C" w14:textId="77777777" w:rsidR="002A7CDC" w:rsidRDefault="002A7CDC"/>
    <w:p w14:paraId="2C542630" w14:textId="77777777" w:rsidR="002A7CDC" w:rsidRDefault="002A7CDC">
      <w:r w:rsidRPr="002A7CDC">
        <w:rPr>
          <w:b/>
        </w:rPr>
        <w:t>Full Study:</w:t>
      </w:r>
    </w:p>
    <w:p w14:paraId="31D3D978" w14:textId="77777777" w:rsidR="002A7CDC" w:rsidRDefault="002A7CDC"/>
    <w:p w14:paraId="734E9A77" w14:textId="77777777" w:rsidR="002A7CDC" w:rsidRPr="002A7CDC" w:rsidRDefault="002A7CDC">
      <w:pPr>
        <w:rPr>
          <w:b/>
        </w:rPr>
      </w:pPr>
      <w:r w:rsidRPr="002A7CDC">
        <w:rPr>
          <w:b/>
        </w:rPr>
        <w:t>1. Word Picture / Background</w:t>
      </w:r>
    </w:p>
    <w:p w14:paraId="5F11BE22" w14:textId="77777777" w:rsidR="002A7CDC" w:rsidRDefault="002A7CDC">
      <w:r>
        <w:t>• Kapporeth is derived from the root verb kaphar (Strong’s H3722), which means to cover, to appease, to pacify, or to make atonement.</w:t>
      </w:r>
    </w:p>
    <w:p w14:paraId="1AB9417A" w14:textId="77777777" w:rsidR="002A7CDC" w:rsidRDefault="002A7CDC">
      <w:r>
        <w:t>• Physically, it was a slab of pure gold, measuring two and a half cubits long and a cubit and a half wide (about 45 x 27 inches).</w:t>
      </w:r>
    </w:p>
    <w:p w14:paraId="1801A5B4" w14:textId="77777777" w:rsidR="002A7CDC" w:rsidRDefault="002A7CDC">
      <w:r>
        <w:t>• It was forged as one continuous piece with two golden cherubim situated at its ends. Their wings stretched upward and overshadowed the seat, while their faces looked downward toward the cover.</w:t>
      </w:r>
    </w:p>
    <w:p w14:paraId="0AE71509" w14:textId="77777777" w:rsidR="002A7CDC" w:rsidRDefault="002A7CDC">
      <w:r>
        <w:t>• Between these cherubim, resting upon the golden lid, was the Shekinah glory—the visible manifestation of God’s localized presence on earth.</w:t>
      </w:r>
    </w:p>
    <w:p w14:paraId="5930333D" w14:textId="77777777" w:rsidR="002A7CDC" w:rsidRDefault="002A7CDC"/>
    <w:p w14:paraId="780C456E" w14:textId="77777777" w:rsidR="002A7CDC" w:rsidRPr="002A7CDC" w:rsidRDefault="002A7CDC">
      <w:pPr>
        <w:rPr>
          <w:b/>
        </w:rPr>
      </w:pPr>
      <w:r w:rsidRPr="002A7CDC">
        <w:rPr>
          <w:b/>
        </w:rPr>
        <w:t>2. Meaning / Lexical Definition</w:t>
      </w:r>
    </w:p>
    <w:p w14:paraId="1F76E502" w14:textId="77777777" w:rsidR="002A7CDC" w:rsidRDefault="002A7CDC">
      <w:r>
        <w:t>• The word is strictly translated as "mercy seat," "place of atonement," or "propitiatory cover."</w:t>
      </w:r>
    </w:p>
    <w:p w14:paraId="390E2D63" w14:textId="77777777" w:rsidR="002A7CDC" w:rsidRDefault="002A7CDC">
      <w:r>
        <w:t>• Though it served the physical function of a lid to close the wooden box of the Ark, the word kapporeth is never used for ordinary lids in the Old Testament. Its meaning is uniquely tied to its function in ritual atonement.</w:t>
      </w:r>
    </w:p>
    <w:p w14:paraId="4A961D13" w14:textId="77777777" w:rsidR="002A7CDC" w:rsidRDefault="002A7CDC">
      <w:r>
        <w:t>• The English phrase "mercy seat" was coined by William Tyndale in 1530 when translating the Bible into English. He adapted it from Martin Luther's German translation, Gnadenstuhl (literally, "seat of grace"), perfectly capturing the theological function of this sacred object.</w:t>
      </w:r>
    </w:p>
    <w:p w14:paraId="4C63449D" w14:textId="77777777" w:rsidR="002A7CDC" w:rsidRDefault="002A7CDC"/>
    <w:p w14:paraId="5F8CC73B" w14:textId="77777777" w:rsidR="002A7CDC" w:rsidRPr="002A7CDC" w:rsidRDefault="002A7CDC">
      <w:pPr>
        <w:rPr>
          <w:b/>
        </w:rPr>
      </w:pPr>
      <w:r w:rsidRPr="002A7CDC">
        <w:rPr>
          <w:b/>
        </w:rPr>
        <w:t>3. Usage and Word Pictures</w:t>
      </w:r>
    </w:p>
    <w:p w14:paraId="1AEDB5DC" w14:textId="77777777" w:rsidR="002A7CDC" w:rsidRDefault="002A7CDC">
      <w:r>
        <w:t>• The kapporeth is used exclusively in the context of the Tabernacle and the Temple.</w:t>
      </w:r>
    </w:p>
    <w:p w14:paraId="6187B81E" w14:textId="77777777" w:rsidR="002A7CDC" w:rsidRDefault="002A7CDC">
      <w:r>
        <w:t>• The most vivid picture of its function occurred once a year on Yom Kippur (the Day of Atonement). The High Priest would enter the Holy of Holies with the blood of a bull and a goat, sprinkling it directly onto the mercy seat and in front of it.</w:t>
      </w:r>
    </w:p>
    <w:p w14:paraId="564C526D" w14:textId="77777777" w:rsidR="002A7CDC" w:rsidRDefault="002A7CDC">
      <w:r>
        <w:t>• This blood formed a visual and spiritual "covering" over the broken law. Inside the Ark, directly beneath the mercy seat, rested the tablets of the Ten Commandments—the covenant law the people had broken. Above the mercy seat rested the holy presence of God. The blood sprinkled on the kapporeth stood between the righteous demands of God’s law and the consuming fire of God’s holiness, averting judgment.</w:t>
      </w:r>
    </w:p>
    <w:p w14:paraId="11369A3A" w14:textId="77777777" w:rsidR="002A7CDC" w:rsidRDefault="002A7CDC"/>
    <w:p w14:paraId="586149C1" w14:textId="77777777" w:rsidR="002A7CDC" w:rsidRPr="002A7CDC" w:rsidRDefault="002A7CDC">
      <w:pPr>
        <w:rPr>
          <w:b/>
        </w:rPr>
      </w:pPr>
      <w:r w:rsidRPr="002A7CDC">
        <w:rPr>
          <w:b/>
        </w:rPr>
        <w:t>4. Theological Implications</w:t>
      </w:r>
    </w:p>
    <w:p w14:paraId="2C295736" w14:textId="77777777" w:rsidR="002A7CDC" w:rsidRDefault="002A7CDC">
      <w:r>
        <w:t>• The mercy seat points directly to the atoning work of Jesus Christ. In the Greek translation of the Old Testament (the Septuagint), kapporeth is translated as hilasterion (propitiation, or place of atonement).</w:t>
      </w:r>
    </w:p>
    <w:p w14:paraId="105D886F" w14:textId="77777777" w:rsidR="002A7CDC" w:rsidRDefault="002A7CDC">
      <w:r>
        <w:t>• In Romans 3:25, the Apostle Paul uses this exact Greek word (hilasterion) to describe Jesus, declaring that God set Him forth as a "propitiation by His blood." Jesus Himself is the true and final mercy seat. His cross is the place where God's wrath against sin is satisfied, and His blood provides the eternal covering for our transgressions.</w:t>
      </w:r>
    </w:p>
    <w:p w14:paraId="2DE0C44C" w14:textId="77777777" w:rsidR="002A7CDC" w:rsidRDefault="002A7CDC">
      <w:r>
        <w:t>• It teaches the profound truth that God can only dwell among a sinful people when there is an acceptable sacrifice interposed between His absolute holiness and their guilt. Grace reigns, but it reigns through righteousness, bought by blood.</w:t>
      </w:r>
    </w:p>
    <w:p w14:paraId="3BC3D5FF" w14:textId="77777777" w:rsidR="002A7CDC" w:rsidRDefault="002A7CDC"/>
    <w:p w14:paraId="7C4E8FA7" w14:textId="77777777" w:rsidR="002A7CDC" w:rsidRPr="002A7CDC" w:rsidRDefault="002A7CDC">
      <w:pPr>
        <w:rPr>
          <w:b/>
        </w:rPr>
      </w:pPr>
      <w:r w:rsidRPr="002A7CDC">
        <w:rPr>
          <w:b/>
        </w:rPr>
        <w:t>5. Contextual Nuance in the Passage</w:t>
      </w:r>
    </w:p>
    <w:p w14:paraId="4B8B6B64" w14:textId="77777777" w:rsidR="002A7CDC" w:rsidRDefault="002A7CDC">
      <w:r>
        <w:t>• In Exodus 26:34, God commands Moses: "You shall put the mercy seat upon the ark of the Testimony in the Most Holy Place."</w:t>
      </w:r>
    </w:p>
    <w:p w14:paraId="688ADF81" w14:textId="77777777" w:rsidR="002A7CDC" w:rsidRDefault="002A7CDC">
      <w:r>
        <w:t>• The emphasis in this specific verse is on the architecture of sacred space and the climax of the Tabernacle's design. The Most Holy Place (Holy of Holies) contained only one piece of furniture, but it had two distinct components: the Ark (the wooden chest holding the Testimony) and the Mercy Seat (the golden lid).</w:t>
      </w:r>
    </w:p>
    <w:p w14:paraId="53397277" w14:textId="77777777" w:rsidR="002A7CDC" w:rsidRDefault="002A7CDC">
      <w:r>
        <w:t>• Placing the mercy seat upon the ark signifies completion. The throne of God's grace was physically capping the demands of the law, setting the stage for Moses to meet and hear from God.</w:t>
      </w:r>
    </w:p>
    <w:p w14:paraId="5253FAA2" w14:textId="77777777" w:rsidR="002A7CDC" w:rsidRDefault="002A7CDC"/>
    <w:p w14:paraId="24DF56B9" w14:textId="77777777" w:rsidR="002A7CDC" w:rsidRPr="002A7CDC" w:rsidRDefault="002A7CDC">
      <w:pPr>
        <w:rPr>
          <w:b/>
        </w:rPr>
      </w:pPr>
      <w:r w:rsidRPr="002A7CDC">
        <w:rPr>
          <w:b/>
        </w:rPr>
        <w:t>6. Key Uses in Other Verses (NKJV)</w:t>
      </w:r>
    </w:p>
    <w:p w14:paraId="3EB14332" w14:textId="77777777" w:rsidR="002A7CDC" w:rsidRDefault="002A7CDC">
      <w:r>
        <w:t>• Exodus 25:21-22 - "You shall put the mercy seat on top of the ark, and in the ark you shall put the Testimony that I will give you. And there I will meet with you, and I will speak with you from above the mercy seat..."</w:t>
      </w:r>
    </w:p>
    <w:p w14:paraId="7F532607" w14:textId="77777777" w:rsidR="002A7CDC" w:rsidRDefault="002A7CDC">
      <w:r>
        <w:t>• Leviticus 16:14 - "He shall take some of the blood of the bull and sprinkle it with his finger on the mercy seat on the east side; and before the mercy seat he shall sprinkle some of the blood with his finger seven times."</w:t>
      </w:r>
    </w:p>
    <w:p w14:paraId="164540AD" w14:textId="77777777" w:rsidR="002A7CDC" w:rsidRDefault="002A7CDC">
      <w:r>
        <w:t>• Numbers 7:89 - "Now when Moses went into the tabernacle of meeting to speak with Him, he heard the voice of One speaking to him from above the mercy seat that was on the ark of the Testimony, from between the two cherubim; thus He spoke to him."</w:t>
      </w:r>
    </w:p>
    <w:p w14:paraId="11D3D291" w14:textId="77777777" w:rsidR="002A7CDC" w:rsidRDefault="002A7CDC">
      <w:r>
        <w:t>• 1 Chronicles 28:11 - "Then David gave his son Solomon the plans for the vestibule, its houses, its treasuries, its upper chambers, its inner chambers, and the place of the mercy seat."</w:t>
      </w:r>
    </w:p>
    <w:p w14:paraId="240E6D26" w14:textId="77777777" w:rsidR="002A7CDC" w:rsidRDefault="002A7CDC"/>
    <w:p w14:paraId="11F9F295" w14:textId="77777777" w:rsidR="002A7CDC" w:rsidRPr="002A7CDC" w:rsidRDefault="002A7CDC">
      <w:pPr>
        <w:rPr>
          <w:b/>
        </w:rPr>
      </w:pPr>
      <w:r w:rsidRPr="002A7CDC">
        <w:rPr>
          <w:b/>
        </w:rPr>
        <w:t>7. Other Relevant Insights</w:t>
      </w:r>
    </w:p>
    <w:p w14:paraId="5B1BACA3" w14:textId="77777777" w:rsidR="002A7CDC" w:rsidRDefault="002A7CDC">
      <w:r>
        <w:t>• The mercy seat was not a chair or a bench where God sat physically; rather, the space above the lid and between the cherubim was regarded as God's earthly footstool or throne room.</w:t>
      </w:r>
    </w:p>
    <w:p w14:paraId="677A0B27" w14:textId="77777777" w:rsidR="002A7CDC" w:rsidRDefault="002A7CDC">
      <w:r>
        <w:t>• When the author of Hebrews describes the earthly sanctuary, he explicitly names "the cherubim of glory overshadowing the mercy seat" (Hebrews 9:5), directly linking the Old Testament kapporeth to the ultimate, perfect atonement accomplished by Christ in the heavenly tabernacle.</w:t>
      </w:r>
    </w:p>
    <w:p w14:paraId="46BB27CF" w14:textId="77777777" w:rsidR="002A7CDC" w:rsidRDefault="002A7CDC">
      <w:r>
        <w:t>• Because the kapporeth was made of pure, solid gold—unlike the Ark itself, which was acacia wood merely overlaid with gold—it highlighted the infinite, unmixed, and untarnished value of God's redemptive work.</w:t>
      </w:r>
    </w:p>
    <w:p w14:paraId="4B5EED19" w14:textId="77777777" w:rsidR="002A7CDC" w:rsidRDefault="002A7CDC"/>
    <w:p w14:paraId="7B514786" w14:textId="77777777" w:rsidR="002A7CDC" w:rsidRPr="002A7CDC" w:rsidRDefault="002A7CDC">
      <w:pPr>
        <w:rPr>
          <w:b/>
        </w:rPr>
      </w:pPr>
      <w:r w:rsidRPr="002A7CDC">
        <w:rPr>
          <w:b/>
        </w:rPr>
        <w:t>8. References</w:t>
      </w:r>
    </w:p>
    <w:p w14:paraId="2DB423D9" w14:textId="77777777" w:rsidR="002A7CDC" w:rsidRDefault="002A7CDC">
      <w:r>
        <w:t>• Theological Wordbook of the Old Testament (TWOT)</w:t>
      </w:r>
    </w:p>
    <w:p w14:paraId="61D45540" w14:textId="77777777" w:rsidR="002A7CDC" w:rsidRDefault="002A7CDC">
      <w:r>
        <w:t>• Brown-Driver-Briggs Hebrew and English Lexicon (BDB)</w:t>
      </w:r>
    </w:p>
    <w:p w14:paraId="47FE854A" w14:textId="77777777" w:rsidR="002A7CDC" w:rsidRDefault="002A7CDC">
      <w:r>
        <w:t>• Hebrew and Aramaic Lexicon of the Old Testament (HALOT)</w:t>
      </w:r>
    </w:p>
    <w:p w14:paraId="2B5F7DEC" w14:textId="77777777" w:rsidR="002A7CDC" w:rsidRDefault="002A7CDC">
      <w:r>
        <w:t>• New International Dictionary of Old Testament Theology and Exegesis (NIDOTTE)</w:t>
      </w:r>
    </w:p>
    <w:p w14:paraId="4FEA1C78" w14:textId="096E95B6" w:rsidR="004C5552" w:rsidRDefault="002A7CDC">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C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7CD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DA67"/>
  <w15:chartTrackingRefBased/>
  <w15:docId w15:val="{570AFEE0-5F8B-40A2-B17C-FAFAB9F0C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7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7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CDC"/>
    <w:rPr>
      <w:rFonts w:eastAsiaTheme="majorEastAsia" w:cstheme="majorBidi"/>
      <w:color w:val="272727" w:themeColor="text1" w:themeTint="D8"/>
    </w:rPr>
  </w:style>
  <w:style w:type="paragraph" w:styleId="Title">
    <w:name w:val="Title"/>
    <w:basedOn w:val="Normal"/>
    <w:next w:val="Normal"/>
    <w:link w:val="TitleChar"/>
    <w:uiPriority w:val="10"/>
    <w:qFormat/>
    <w:rsid w:val="002A7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CDC"/>
    <w:pPr>
      <w:spacing w:before="160"/>
      <w:jc w:val="center"/>
    </w:pPr>
    <w:rPr>
      <w:i/>
      <w:iCs/>
      <w:color w:val="404040" w:themeColor="text1" w:themeTint="BF"/>
    </w:rPr>
  </w:style>
  <w:style w:type="character" w:customStyle="1" w:styleId="QuoteChar">
    <w:name w:val="Quote Char"/>
    <w:basedOn w:val="DefaultParagraphFont"/>
    <w:link w:val="Quote"/>
    <w:uiPriority w:val="29"/>
    <w:rsid w:val="002A7CDC"/>
    <w:rPr>
      <w:i/>
      <w:iCs/>
      <w:color w:val="404040" w:themeColor="text1" w:themeTint="BF"/>
    </w:rPr>
  </w:style>
  <w:style w:type="paragraph" w:styleId="ListParagraph">
    <w:name w:val="List Paragraph"/>
    <w:basedOn w:val="Normal"/>
    <w:uiPriority w:val="34"/>
    <w:qFormat/>
    <w:rsid w:val="002A7CDC"/>
    <w:pPr>
      <w:ind w:left="720"/>
      <w:contextualSpacing/>
    </w:pPr>
  </w:style>
  <w:style w:type="character" w:styleId="IntenseEmphasis">
    <w:name w:val="Intense Emphasis"/>
    <w:basedOn w:val="DefaultParagraphFont"/>
    <w:uiPriority w:val="21"/>
    <w:qFormat/>
    <w:rsid w:val="002A7CDC"/>
    <w:rPr>
      <w:i/>
      <w:iCs/>
      <w:color w:val="2E74B5" w:themeColor="accent1" w:themeShade="BF"/>
    </w:rPr>
  </w:style>
  <w:style w:type="paragraph" w:styleId="IntenseQuote">
    <w:name w:val="Intense Quote"/>
    <w:basedOn w:val="Normal"/>
    <w:next w:val="Normal"/>
    <w:link w:val="IntenseQuoteChar"/>
    <w:uiPriority w:val="30"/>
    <w:qFormat/>
    <w:rsid w:val="002A7C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7CDC"/>
    <w:rPr>
      <w:i/>
      <w:iCs/>
      <w:color w:val="2E74B5" w:themeColor="accent1" w:themeShade="BF"/>
    </w:rPr>
  </w:style>
  <w:style w:type="character" w:styleId="IntenseReference">
    <w:name w:val="Intense Reference"/>
    <w:basedOn w:val="DefaultParagraphFont"/>
    <w:uiPriority w:val="32"/>
    <w:qFormat/>
    <w:rsid w:val="002A7C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