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955CF" w14:textId="77777777" w:rsidR="00414B48" w:rsidRPr="00414B48" w:rsidRDefault="00414B48">
      <w:pPr>
        <w:rPr>
          <w:b/>
        </w:rPr>
      </w:pPr>
      <w:r w:rsidRPr="00414B48">
        <w:rPr>
          <w:b/>
        </w:rPr>
        <w:t>HOOKS - ( vaw , Strong's H2053 )</w:t>
      </w:r>
    </w:p>
    <w:p w14:paraId="7A626BAB" w14:textId="77777777" w:rsidR="00414B48" w:rsidRDefault="00414B48">
      <w:r w:rsidRPr="00414B48">
        <w:rPr>
          <w:b/>
        </w:rPr>
        <w:t>Summary:</w:t>
      </w:r>
    </w:p>
    <w:p w14:paraId="02E62B43" w14:textId="77777777" w:rsidR="00414B48" w:rsidRDefault="00414B48">
      <w:r>
        <w:t>The Hebrew term vaw literally refers to a tent peg, hook, or pin, and in the context of Exodus 27, it designates the small metal fasteners used to suspend the fine linen hangings of the tabernacle courtyard from their pillars. Though seemingly minor hardware in a massive architectural structure, these hooks were essential for holding the boundary of the dwelling place of God together, quietly securing the structure that separated the holy from the common.</w:t>
      </w:r>
    </w:p>
    <w:p w14:paraId="1D2441E5" w14:textId="77777777" w:rsidR="00414B48" w:rsidRDefault="00414B48"/>
    <w:p w14:paraId="0C9855E1" w14:textId="77777777" w:rsidR="00414B48" w:rsidRDefault="00414B48">
      <w:r w:rsidRPr="00414B48">
        <w:rPr>
          <w:b/>
        </w:rPr>
        <w:t>Full Study:</w:t>
      </w:r>
    </w:p>
    <w:p w14:paraId="227ABF50" w14:textId="77777777" w:rsidR="00414B48" w:rsidRPr="00414B48" w:rsidRDefault="00414B48">
      <w:pPr>
        <w:rPr>
          <w:b/>
        </w:rPr>
      </w:pPr>
      <w:r w:rsidRPr="00414B48">
        <w:rPr>
          <w:b/>
        </w:rPr>
        <w:t>1. Word Picture / Background</w:t>
      </w:r>
    </w:p>
    <w:p w14:paraId="516E11DA" w14:textId="77777777" w:rsidR="00414B48" w:rsidRDefault="00414B48">
      <w:r>
        <w:t>- The noun is derived from a root that means to hook, join, or bind together, similar to the shape of the Hebrew letter vaw which acts as a conjunctive coordinator meaning "and."</w:t>
      </w:r>
    </w:p>
    <w:p w14:paraId="08731225" w14:textId="77777777" w:rsidR="00414B48" w:rsidRDefault="00414B48">
      <w:r>
        <w:t>- In ancient Near Eastern architecture and tent-making, small fasteners and pegs were critical for stability, bearing the daily tension of wind, weight, and fabric.</w:t>
      </w:r>
    </w:p>
    <w:p w14:paraId="37B6CB45" w14:textId="77777777" w:rsidR="00414B48" w:rsidRDefault="00414B48">
      <w:r>
        <w:t>- In the wilderness camp, these hooks were crafted of specific metals assigned to different areas of the tabernacle, maintaining structural integrity across the entire sacred enclosure.</w:t>
      </w:r>
    </w:p>
    <w:p w14:paraId="0A293414" w14:textId="77777777" w:rsidR="00414B48" w:rsidRDefault="00414B48"/>
    <w:p w14:paraId="775439B1" w14:textId="77777777" w:rsidR="00414B48" w:rsidRPr="00414B48" w:rsidRDefault="00414B48">
      <w:pPr>
        <w:rPr>
          <w:b/>
        </w:rPr>
      </w:pPr>
      <w:r w:rsidRPr="00414B48">
        <w:rPr>
          <w:b/>
        </w:rPr>
        <w:t>2. Meaning / Lexical Definition</w:t>
      </w:r>
    </w:p>
    <w:p w14:paraId="39DDF4E8" w14:textId="77777777" w:rsidR="00414B48" w:rsidRDefault="00414B48">
      <w:r>
        <w:t>- Vaw primarily denotes a hook, peg, or clasp used for hanging items or coupling structural elements.</w:t>
      </w:r>
    </w:p>
    <w:p w14:paraId="19B2ECD0" w14:textId="77777777" w:rsidR="00414B48" w:rsidRDefault="00414B48">
      <w:r>
        <w:t>- It is used almost exclusively in the Old Testament Tabernacle descriptions in Exodus and Numbers to describe the hardware fastening the hangings and pillars.</w:t>
      </w:r>
    </w:p>
    <w:p w14:paraId="59E61CBD" w14:textId="77777777" w:rsidR="00414B48" w:rsidRDefault="00414B48">
      <w:r>
        <w:t>- The term carries the core function of connection and suspension, uniting fabric to pillar and thereby defining the sacred space.</w:t>
      </w:r>
    </w:p>
    <w:p w14:paraId="748748F1" w14:textId="77777777" w:rsidR="00414B48" w:rsidRDefault="00414B48"/>
    <w:p w14:paraId="5875FF7C" w14:textId="77777777" w:rsidR="00414B48" w:rsidRPr="00414B48" w:rsidRDefault="00414B48">
      <w:pPr>
        <w:rPr>
          <w:b/>
        </w:rPr>
      </w:pPr>
      <w:r w:rsidRPr="00414B48">
        <w:rPr>
          <w:b/>
        </w:rPr>
        <w:t>3. Usage and Word Pictures</w:t>
      </w:r>
    </w:p>
    <w:p w14:paraId="3833E5BA" w14:textId="77777777" w:rsidR="00414B48" w:rsidRDefault="00414B48">
      <w:r>
        <w:t xml:space="preserve">- While grand pillars and brilliant curtains captured the eye, the vaw represents the unseen connectors that actually made the display possible. </w:t>
      </w:r>
    </w:p>
    <w:p w14:paraId="38893A4E" w14:textId="77777777" w:rsidR="00414B48" w:rsidRDefault="00414B48">
      <w:r>
        <w:t>- It pictures how God often uses small, seemingly insignificant details and people to maintain the framework of His larger purposes.</w:t>
      </w:r>
    </w:p>
    <w:p w14:paraId="122C8EF6" w14:textId="77777777" w:rsidR="00414B48" w:rsidRDefault="00414B48">
      <w:r>
        <w:t>- The hooks held the white linen screen upright, creating the visible boundary that kept the camp of Israel in proper relationship to the holy presence of God.</w:t>
      </w:r>
    </w:p>
    <w:p w14:paraId="742C14F5" w14:textId="77777777" w:rsidR="00414B48" w:rsidRDefault="00414B48"/>
    <w:p w14:paraId="0701FC38" w14:textId="77777777" w:rsidR="00414B48" w:rsidRPr="00414B48" w:rsidRDefault="00414B48">
      <w:pPr>
        <w:rPr>
          <w:b/>
        </w:rPr>
      </w:pPr>
      <w:r w:rsidRPr="00414B48">
        <w:rPr>
          <w:b/>
        </w:rPr>
        <w:t>4. Theological Implications</w:t>
      </w:r>
    </w:p>
    <w:p w14:paraId="59CC9E61" w14:textId="77777777" w:rsidR="00414B48" w:rsidRDefault="00414B48">
      <w:r>
        <w:t>- Every detail of the tabernacle commanded by God down to the smallest hook underscores the divine demand for precision in approaching a holy God.</w:t>
      </w:r>
    </w:p>
    <w:p w14:paraId="7BA097CD" w14:textId="77777777" w:rsidR="00414B48" w:rsidRDefault="00414B48">
      <w:r>
        <w:t>- The structural unity of the courtyard depended on every single hook doing its quiet, load-bearing work without malfunction.</w:t>
      </w:r>
    </w:p>
    <w:p w14:paraId="65ED48BE" w14:textId="77777777" w:rsidR="00414B48" w:rsidRDefault="00414B48">
      <w:r>
        <w:t>- This points ahead to the New Testament reality where every believer is a living stone or joined part functioning together to build a spiritual house for God (1 Peter 2:5).</w:t>
      </w:r>
    </w:p>
    <w:p w14:paraId="0A6A6F99" w14:textId="77777777" w:rsidR="00414B48" w:rsidRDefault="00414B48"/>
    <w:p w14:paraId="51E3C6B5" w14:textId="77777777" w:rsidR="00414B48" w:rsidRPr="00414B48" w:rsidRDefault="00414B48">
      <w:pPr>
        <w:rPr>
          <w:b/>
        </w:rPr>
      </w:pPr>
      <w:r w:rsidRPr="00414B48">
        <w:rPr>
          <w:b/>
        </w:rPr>
        <w:t>5. Contextual Nuance in the Passage</w:t>
      </w:r>
    </w:p>
    <w:p w14:paraId="6A322DC2" w14:textId="77777777" w:rsidR="00414B48" w:rsidRDefault="00414B48">
      <w:r>
        <w:t>- In Exodus 27:10, Moses is given exact architectural instructions for the construction of the courtyard: twenty pillars with twenty bronze sockets, and the hooks (vaw) and bands of the pillars made of silver.</w:t>
      </w:r>
    </w:p>
    <w:p w14:paraId="1253F619" w14:textId="77777777" w:rsidR="00414B48" w:rsidRDefault="00414B48">
      <w:r>
        <w:t>- The silver hooks secured the pure white linen fence, creating the bright, clean perimeter that guarded the holy enclosure.</w:t>
      </w:r>
    </w:p>
    <w:p w14:paraId="4C49C758" w14:textId="77777777" w:rsidR="00414B48" w:rsidRDefault="00414B48">
      <w:r>
        <w:t>- The context is strictly structural and practical, yet deeply symbolic of the orderly beauty required for Yahweh's dwelling place among His people.</w:t>
      </w:r>
    </w:p>
    <w:p w14:paraId="2876135F" w14:textId="77777777" w:rsidR="00414B48" w:rsidRDefault="00414B48"/>
    <w:p w14:paraId="158CC768" w14:textId="77777777" w:rsidR="00414B48" w:rsidRPr="00414B48" w:rsidRDefault="00414B48">
      <w:pPr>
        <w:rPr>
          <w:b/>
        </w:rPr>
      </w:pPr>
      <w:r w:rsidRPr="00414B48">
        <w:rPr>
          <w:b/>
        </w:rPr>
        <w:t>6. Key Uses in Other Verses (NKJV)</w:t>
      </w:r>
    </w:p>
    <w:p w14:paraId="6F0B096B" w14:textId="77777777" w:rsidR="00414B48" w:rsidRDefault="00414B48">
      <w:r>
        <w:t>- Exodus 27:11 - "Likewise all the length of the north side shall have hangings one hundred cubits long, with its twenty pillars and their twenty sockets for the pillars, of bronze, and the hooks [vaw] of the pillars and their bands of silver."</w:t>
      </w:r>
    </w:p>
    <w:p w14:paraId="460A4316" w14:textId="77777777" w:rsidR="00414B48" w:rsidRDefault="00414B48">
      <w:r>
        <w:t>- Exodus 38:10 - "Their twenty pillars and their twenty bronze sockets were the hooks [vaw] of the pillars and their bands, of silver."</w:t>
      </w:r>
    </w:p>
    <w:p w14:paraId="62E8963D" w14:textId="77777777" w:rsidR="00414B48" w:rsidRDefault="00414B48">
      <w:r>
        <w:t>- Exodus 38:19 - "And their four pillars and their four bronze sockets were their hooks [vaw] of silver, and the overlay of their capitals and their bands, of silver."</w:t>
      </w:r>
    </w:p>
    <w:p w14:paraId="1B7A1BF5" w14:textId="77777777" w:rsidR="00414B48" w:rsidRDefault="00414B48">
      <w:r>
        <w:t>- Exodus 38:28 - "And from the thousand seven hundred and seventy-five shekels he made hooks [vaw] for the pillars, overlaid their capitals, and made bands for them."</w:t>
      </w:r>
    </w:p>
    <w:p w14:paraId="320CB94B" w14:textId="77777777" w:rsidR="00414B48" w:rsidRDefault="00414B48"/>
    <w:p w14:paraId="3BF26F01" w14:textId="77777777" w:rsidR="00414B48" w:rsidRPr="00414B48" w:rsidRDefault="00414B48">
      <w:pPr>
        <w:rPr>
          <w:b/>
        </w:rPr>
      </w:pPr>
      <w:r w:rsidRPr="00414B48">
        <w:rPr>
          <w:b/>
        </w:rPr>
        <w:t>7. Other Relevant Insights</w:t>
      </w:r>
    </w:p>
    <w:p w14:paraId="140176C7" w14:textId="77777777" w:rsidR="00414B48" w:rsidRDefault="00414B48">
      <w:r>
        <w:t>- The transition of metals in the tabernacle is instructive: bronze was used for items associated with the outer court (like the altar and courtyard sockets), while silver and gold were reserved for the sanctuary proper and its immediate structural fasteners.</w:t>
      </w:r>
    </w:p>
    <w:p w14:paraId="3907C0E6" w14:textId="77777777" w:rsidR="00414B48" w:rsidRDefault="00414B48">
      <w:r>
        <w:t>- The meticulous counting of the metal used for these hooks (Exodus 38:28) demonstrates that no labor or material offered for the worship of God is too small to be recorded and valued by Him.</w:t>
      </w:r>
    </w:p>
    <w:p w14:paraId="4130C0FA" w14:textId="77777777" w:rsidR="00414B48" w:rsidRDefault="00414B48"/>
    <w:p w14:paraId="5F6B4B0D" w14:textId="77777777" w:rsidR="00414B48" w:rsidRPr="00414B48" w:rsidRDefault="00414B48">
      <w:pPr>
        <w:rPr>
          <w:b/>
        </w:rPr>
      </w:pPr>
      <w:r w:rsidRPr="00414B48">
        <w:rPr>
          <w:b/>
        </w:rPr>
        <w:t>8. References</w:t>
      </w:r>
    </w:p>
    <w:p w14:paraId="39D7546E" w14:textId="77777777" w:rsidR="00414B48" w:rsidRDefault="00414B48">
      <w:r>
        <w:t>- HALOT</w:t>
      </w:r>
    </w:p>
    <w:p w14:paraId="5FE50F5D" w14:textId="77777777" w:rsidR="00414B48" w:rsidRDefault="00414B48">
      <w:r>
        <w:t>- BDB</w:t>
      </w:r>
    </w:p>
    <w:p w14:paraId="0AB4DD58" w14:textId="77777777" w:rsidR="00414B48" w:rsidRDefault="00414B48">
      <w:r>
        <w:t>- TWOT</w:t>
      </w:r>
    </w:p>
    <w:p w14:paraId="1FE5C61F" w14:textId="77777777" w:rsidR="00414B48" w:rsidRDefault="00414B48">
      <w:r>
        <w:t>- Enhanced Strong's Lexicon</w:t>
      </w:r>
    </w:p>
    <w:p w14:paraId="43918EBF" w14:textId="4CEE43E4" w:rsidR="004C5552" w:rsidRDefault="00414B48">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4B48"/>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90AD0"/>
  <w15:chartTrackingRefBased/>
  <w15:docId w15:val="{4B8DDC4B-603F-408E-A35D-0A58B349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4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4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48"/>
    <w:rPr>
      <w:rFonts w:eastAsiaTheme="majorEastAsia" w:cstheme="majorBidi"/>
      <w:color w:val="272727" w:themeColor="text1" w:themeTint="D8"/>
    </w:rPr>
  </w:style>
  <w:style w:type="paragraph" w:styleId="Title">
    <w:name w:val="Title"/>
    <w:basedOn w:val="Normal"/>
    <w:next w:val="Normal"/>
    <w:link w:val="TitleChar"/>
    <w:uiPriority w:val="10"/>
    <w:qFormat/>
    <w:rsid w:val="00414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48"/>
    <w:pPr>
      <w:spacing w:before="160"/>
      <w:jc w:val="center"/>
    </w:pPr>
    <w:rPr>
      <w:i/>
      <w:iCs/>
      <w:color w:val="404040" w:themeColor="text1" w:themeTint="BF"/>
    </w:rPr>
  </w:style>
  <w:style w:type="character" w:customStyle="1" w:styleId="QuoteChar">
    <w:name w:val="Quote Char"/>
    <w:basedOn w:val="DefaultParagraphFont"/>
    <w:link w:val="Quote"/>
    <w:uiPriority w:val="29"/>
    <w:rsid w:val="00414B48"/>
    <w:rPr>
      <w:i/>
      <w:iCs/>
      <w:color w:val="404040" w:themeColor="text1" w:themeTint="BF"/>
    </w:rPr>
  </w:style>
  <w:style w:type="paragraph" w:styleId="ListParagraph">
    <w:name w:val="List Paragraph"/>
    <w:basedOn w:val="Normal"/>
    <w:uiPriority w:val="34"/>
    <w:qFormat/>
    <w:rsid w:val="00414B48"/>
    <w:pPr>
      <w:ind w:left="720"/>
      <w:contextualSpacing/>
    </w:pPr>
  </w:style>
  <w:style w:type="character" w:styleId="IntenseEmphasis">
    <w:name w:val="Intense Emphasis"/>
    <w:basedOn w:val="DefaultParagraphFont"/>
    <w:uiPriority w:val="21"/>
    <w:qFormat/>
    <w:rsid w:val="00414B48"/>
    <w:rPr>
      <w:i/>
      <w:iCs/>
      <w:color w:val="2E74B5" w:themeColor="accent1" w:themeShade="BF"/>
    </w:rPr>
  </w:style>
  <w:style w:type="paragraph" w:styleId="IntenseQuote">
    <w:name w:val="Intense Quote"/>
    <w:basedOn w:val="Normal"/>
    <w:next w:val="Normal"/>
    <w:link w:val="IntenseQuoteChar"/>
    <w:uiPriority w:val="30"/>
    <w:qFormat/>
    <w:rsid w:val="00414B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4B48"/>
    <w:rPr>
      <w:i/>
      <w:iCs/>
      <w:color w:val="2E74B5" w:themeColor="accent1" w:themeShade="BF"/>
    </w:rPr>
  </w:style>
  <w:style w:type="character" w:styleId="IntenseReference">
    <w:name w:val="Intense Reference"/>
    <w:basedOn w:val="DefaultParagraphFont"/>
    <w:uiPriority w:val="32"/>
    <w:qFormat/>
    <w:rsid w:val="00414B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