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7533" w14:textId="77777777" w:rsidR="002A2377" w:rsidRPr="002A2377" w:rsidRDefault="002A2377">
      <w:pPr>
        <w:rPr>
          <w:b/>
        </w:rPr>
      </w:pPr>
      <w:r w:rsidRPr="002A2377">
        <w:rPr>
          <w:b/>
        </w:rPr>
        <w:t>HUNDRED - ( me'ah , Strong's H3967 )</w:t>
      </w:r>
    </w:p>
    <w:p w14:paraId="0F54F4A8" w14:textId="77777777" w:rsidR="002A2377" w:rsidRDefault="002A2377">
      <w:r w:rsidRPr="002A2377">
        <w:rPr>
          <w:b/>
        </w:rPr>
        <w:t>Summary:</w:t>
      </w:r>
    </w:p>
    <w:p w14:paraId="3CB00A00" w14:textId="77777777" w:rsidR="002A2377" w:rsidRDefault="002A2377">
      <w:r>
        <w:t>The Hebrew noun me'ah fundamentally denotes the cardinal number one hundred, serving both as a standalone quantity and as a foundational building block for larger numbers and architectural measurements in the Old Testament. In Exodus 27:18, it defines the precise length of the courtyard surrounding the tabernacle, underscoring the ordered, deliberate design God required for the place of His dwelling.</w:t>
      </w:r>
    </w:p>
    <w:p w14:paraId="6BA78D44" w14:textId="77777777" w:rsidR="002A2377" w:rsidRDefault="002A2377"/>
    <w:p w14:paraId="4D1880FF" w14:textId="77777777" w:rsidR="002A2377" w:rsidRDefault="002A2377">
      <w:r w:rsidRPr="002A2377">
        <w:rPr>
          <w:b/>
        </w:rPr>
        <w:t>Full Study:</w:t>
      </w:r>
    </w:p>
    <w:p w14:paraId="2EC89581" w14:textId="77777777" w:rsidR="002A2377" w:rsidRPr="002A2377" w:rsidRDefault="002A2377">
      <w:pPr>
        <w:rPr>
          <w:b/>
        </w:rPr>
      </w:pPr>
      <w:r w:rsidRPr="002A2377">
        <w:rPr>
          <w:b/>
        </w:rPr>
        <w:t>1. Word Picture / Background</w:t>
      </w:r>
    </w:p>
    <w:p w14:paraId="2CA97876" w14:textId="77777777" w:rsidR="002A2377" w:rsidRDefault="002A2377">
      <w:r>
        <w:t>- The root behind me'ah points to a full, complete unit of a hundred, often used in ancient Israelite culture for taxation, military divisions, and large measurements of land or property.</w:t>
      </w:r>
    </w:p>
    <w:p w14:paraId="2E2B8F42" w14:textId="77777777" w:rsidR="002A2377" w:rsidRDefault="002A2377">
      <w:r>
        <w:t>- In architectural and sanctuary contexts, round numbers like one hundred frequently establish structural symmetry and order, reflecting a divinely orchestrated plan rather than arbitrary human estimation.</w:t>
      </w:r>
    </w:p>
    <w:p w14:paraId="6BB639EF" w14:textId="77777777" w:rsidR="002A2377" w:rsidRDefault="002A2377"/>
    <w:p w14:paraId="57AA9DBF" w14:textId="77777777" w:rsidR="002A2377" w:rsidRPr="002A2377" w:rsidRDefault="002A2377">
      <w:pPr>
        <w:rPr>
          <w:b/>
        </w:rPr>
      </w:pPr>
      <w:r w:rsidRPr="002A2377">
        <w:rPr>
          <w:b/>
        </w:rPr>
        <w:t>2. Meaning / Lexical Definition</w:t>
      </w:r>
    </w:p>
    <w:p w14:paraId="20955517" w14:textId="77777777" w:rsidR="002A2377" w:rsidRDefault="002A2377">
      <w:r>
        <w:t>- Me'ah translates strictly as "hundred" or "a hundred," functioning as a noun that can also combine with other numerals to form multiples like two hundred, three hundred, or thousands.</w:t>
      </w:r>
    </w:p>
    <w:p w14:paraId="178E53C6" w14:textId="77777777" w:rsidR="002A2377" w:rsidRDefault="002A2377">
      <w:r>
        <w:t>- It can also indicate a distinct group, company, or unit of a hundred people, particularly in military or administrative contexts.</w:t>
      </w:r>
    </w:p>
    <w:p w14:paraId="46612A42" w14:textId="77777777" w:rsidR="002A2377" w:rsidRDefault="002A2377"/>
    <w:p w14:paraId="2769BF5B" w14:textId="77777777" w:rsidR="002A2377" w:rsidRPr="002A2377" w:rsidRDefault="002A2377">
      <w:pPr>
        <w:rPr>
          <w:b/>
        </w:rPr>
      </w:pPr>
      <w:r w:rsidRPr="002A2377">
        <w:rPr>
          <w:b/>
        </w:rPr>
        <w:t>3. Usage and Word Pictures</w:t>
      </w:r>
    </w:p>
    <w:p w14:paraId="20DF5BFE" w14:textId="77777777" w:rsidR="002A2377" w:rsidRDefault="002A2377">
      <w:r>
        <w:t>- While me'ah is primarily a literal digit, its repeated use in structural and ritual descriptions creates a vivid mental picture of precise boundaries, carefully measured sacred space, and meticulous obedience to divine instruction.</w:t>
      </w:r>
    </w:p>
    <w:p w14:paraId="3CDA7C3F" w14:textId="77777777" w:rsidR="002A2377" w:rsidRDefault="002A2377">
      <w:r>
        <w:t>- The number conveys completeness and substantial magnitude within the architectural scope of the desert tabernacle.</w:t>
      </w:r>
    </w:p>
    <w:p w14:paraId="57751059" w14:textId="77777777" w:rsidR="002A2377" w:rsidRDefault="002A2377"/>
    <w:p w14:paraId="613F0953" w14:textId="77777777" w:rsidR="002A2377" w:rsidRPr="002A2377" w:rsidRDefault="002A2377">
      <w:pPr>
        <w:rPr>
          <w:b/>
        </w:rPr>
      </w:pPr>
      <w:r w:rsidRPr="002A2377">
        <w:rPr>
          <w:b/>
        </w:rPr>
        <w:t>4. Theological Implications</w:t>
      </w:r>
    </w:p>
    <w:p w14:paraId="4DC978DE" w14:textId="77777777" w:rsidR="002A2377" w:rsidRDefault="002A2377">
      <w:r>
        <w:t xml:space="preserve">- The exact measurements commanded by God—such as the one-hundred-cubit length of the tabernacle courtyard—demonstrate that God is a God of order, holiness, and specific boundaries. </w:t>
      </w:r>
    </w:p>
    <w:p w14:paraId="2E2F7328" w14:textId="77777777" w:rsidR="002A2377" w:rsidRDefault="002A2377">
      <w:r>
        <w:t>- Access to the presence of God is strictly designed, reminding the worshipper that approaching a holy God requires observing the paths and limits He has established.</w:t>
      </w:r>
    </w:p>
    <w:p w14:paraId="55D5698D" w14:textId="77777777" w:rsidR="002A2377" w:rsidRDefault="002A2377"/>
    <w:p w14:paraId="4F7DEC4A" w14:textId="77777777" w:rsidR="002A2377" w:rsidRPr="002A2377" w:rsidRDefault="002A2377">
      <w:pPr>
        <w:rPr>
          <w:b/>
        </w:rPr>
      </w:pPr>
      <w:r w:rsidRPr="002A2377">
        <w:rPr>
          <w:b/>
        </w:rPr>
        <w:t>5. Contextual Nuance in the Passage</w:t>
      </w:r>
    </w:p>
    <w:p w14:paraId="109CE902" w14:textId="77777777" w:rsidR="002A2377" w:rsidRDefault="002A2377">
      <w:r>
        <w:t>- In Exodus 27:18, me'ah establishes the exact length of the courtyard of the tabernacle along its long side (with the width fixed at fifty cubits).</w:t>
      </w:r>
    </w:p>
    <w:p w14:paraId="11BCC4EE" w14:textId="77777777" w:rsidR="002A2377" w:rsidRDefault="002A2377">
      <w:r>
        <w:t>- This specific dimension ensures that the enclosure maintaining the separation between the holy precinct and the outside camp is constructed exactly according to the pattern shown to Moses on the mountain.</w:t>
      </w:r>
    </w:p>
    <w:p w14:paraId="2F101AA5" w14:textId="77777777" w:rsidR="002A2377" w:rsidRDefault="002A2377"/>
    <w:p w14:paraId="4842FDC9" w14:textId="77777777" w:rsidR="002A2377" w:rsidRPr="002A2377" w:rsidRDefault="002A2377">
      <w:pPr>
        <w:rPr>
          <w:b/>
        </w:rPr>
      </w:pPr>
      <w:r w:rsidRPr="002A2377">
        <w:rPr>
          <w:b/>
        </w:rPr>
        <w:t>6. Key Uses in Other Verses (NKJV)</w:t>
      </w:r>
    </w:p>
    <w:p w14:paraId="4F26A4A7" w14:textId="77777777" w:rsidR="002A2377" w:rsidRDefault="002A2377">
      <w:r>
        <w:t>- Genesis 5:3: "And Adam lived one hundred and thirty years, and begat a son in his own likeness..."</w:t>
      </w:r>
    </w:p>
    <w:p w14:paraId="3346D5D8" w14:textId="77777777" w:rsidR="002A2377" w:rsidRDefault="002A2377">
      <w:r>
        <w:t>- Exodus 38:25: "And the silver of them that were numbered of the congregation was one hundred talents..."</w:t>
      </w:r>
    </w:p>
    <w:p w14:paraId="274D190C" w14:textId="77777777" w:rsidR="002A2377" w:rsidRDefault="002A2377">
      <w:r>
        <w:t>- Numbers 3:50: "Out of the firstborn of the children of Israel he took the money, a thousand and three hundred and threescore and fifteen shekels..."</w:t>
      </w:r>
    </w:p>
    <w:p w14:paraId="09E5E6C1" w14:textId="77777777" w:rsidR="002A2377" w:rsidRDefault="002A2377"/>
    <w:p w14:paraId="733A8FE7" w14:textId="77777777" w:rsidR="002A2377" w:rsidRPr="002A2377" w:rsidRDefault="002A2377">
      <w:pPr>
        <w:rPr>
          <w:b/>
        </w:rPr>
      </w:pPr>
      <w:r w:rsidRPr="002A2377">
        <w:rPr>
          <w:b/>
        </w:rPr>
        <w:t>7. Other Relevant Insights</w:t>
      </w:r>
    </w:p>
    <w:p w14:paraId="72DABE85" w14:textId="77777777" w:rsidR="002A2377" w:rsidRDefault="002A2377">
      <w:r>
        <w:t>- The consistent recurrence of precise measurements in Exodus 25–38 highlights that every detail of the tabernacle foreshadows heavenly realities and demands careful stewardship from God's people.</w:t>
      </w:r>
    </w:p>
    <w:p w14:paraId="3A0FCF05" w14:textId="77777777" w:rsidR="002A2377" w:rsidRDefault="002A2377">
      <w:r>
        <w:t>- Me'ah frequently appears in genealogical records, tracking the remarkable lifespans of the early patriarchs and the prolific growth of the tribes of Israel.</w:t>
      </w:r>
    </w:p>
    <w:p w14:paraId="27DDD123" w14:textId="77777777" w:rsidR="002A2377" w:rsidRDefault="002A2377"/>
    <w:p w14:paraId="1A34A9E4" w14:textId="77777777" w:rsidR="002A2377" w:rsidRPr="002A2377" w:rsidRDefault="002A2377">
      <w:pPr>
        <w:rPr>
          <w:b/>
        </w:rPr>
      </w:pPr>
      <w:r w:rsidRPr="002A2377">
        <w:rPr>
          <w:b/>
        </w:rPr>
        <w:t>8. References</w:t>
      </w:r>
    </w:p>
    <w:p w14:paraId="7A45239C" w14:textId="77777777" w:rsidR="002A2377" w:rsidRDefault="002A2377">
      <w:r>
        <w:t>- Koehler, Ludwig, and Walter Baumgartner. The Hebrew and Aramaic Lexicon of the Old Testament.</w:t>
      </w:r>
    </w:p>
    <w:p w14:paraId="1B2386FE" w14:textId="77777777" w:rsidR="002A2377" w:rsidRDefault="002A2377">
      <w:r>
        <w:t>- Brown, Francis, S.R. Driver, and Charles A. Briggs. Enhanced Brown-Driver-Briggs Hebrew-English Lexicon.</w:t>
      </w:r>
    </w:p>
    <w:p w14:paraId="0BABBE67" w14:textId="77777777" w:rsidR="002A2377" w:rsidRDefault="002A2377">
      <w:r>
        <w:t>- Swanson, James. Dictionary of Biblical Languages with Semantic Domains: Hebrew (Old Testament).</w:t>
      </w:r>
    </w:p>
    <w:p w14:paraId="47036396" w14:textId="56B4387A" w:rsidR="004C5552" w:rsidRDefault="002A2377">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77"/>
    <w:rsid w:val="00017747"/>
    <w:rsid w:val="00023A4A"/>
    <w:rsid w:val="0006763F"/>
    <w:rsid w:val="000C53AC"/>
    <w:rsid w:val="00146083"/>
    <w:rsid w:val="001B2D17"/>
    <w:rsid w:val="002058F7"/>
    <w:rsid w:val="00224809"/>
    <w:rsid w:val="002357B1"/>
    <w:rsid w:val="002464EB"/>
    <w:rsid w:val="00273F8C"/>
    <w:rsid w:val="00285674"/>
    <w:rsid w:val="00286CCE"/>
    <w:rsid w:val="002A2377"/>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44C7"/>
  <w15:chartTrackingRefBased/>
  <w15:docId w15:val="{7530304B-F9B9-49B5-82EF-C21D11D6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2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2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377"/>
    <w:rPr>
      <w:rFonts w:eastAsiaTheme="majorEastAsia" w:cstheme="majorBidi"/>
      <w:color w:val="272727" w:themeColor="text1" w:themeTint="D8"/>
    </w:rPr>
  </w:style>
  <w:style w:type="paragraph" w:styleId="Title">
    <w:name w:val="Title"/>
    <w:basedOn w:val="Normal"/>
    <w:next w:val="Normal"/>
    <w:link w:val="TitleChar"/>
    <w:uiPriority w:val="10"/>
    <w:qFormat/>
    <w:rsid w:val="002A2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377"/>
    <w:pPr>
      <w:spacing w:before="160"/>
      <w:jc w:val="center"/>
    </w:pPr>
    <w:rPr>
      <w:i/>
      <w:iCs/>
      <w:color w:val="404040" w:themeColor="text1" w:themeTint="BF"/>
    </w:rPr>
  </w:style>
  <w:style w:type="character" w:customStyle="1" w:styleId="QuoteChar">
    <w:name w:val="Quote Char"/>
    <w:basedOn w:val="DefaultParagraphFont"/>
    <w:link w:val="Quote"/>
    <w:uiPriority w:val="29"/>
    <w:rsid w:val="002A2377"/>
    <w:rPr>
      <w:i/>
      <w:iCs/>
      <w:color w:val="404040" w:themeColor="text1" w:themeTint="BF"/>
    </w:rPr>
  </w:style>
  <w:style w:type="paragraph" w:styleId="ListParagraph">
    <w:name w:val="List Paragraph"/>
    <w:basedOn w:val="Normal"/>
    <w:uiPriority w:val="34"/>
    <w:qFormat/>
    <w:rsid w:val="002A2377"/>
    <w:pPr>
      <w:ind w:left="720"/>
      <w:contextualSpacing/>
    </w:pPr>
  </w:style>
  <w:style w:type="character" w:styleId="IntenseEmphasis">
    <w:name w:val="Intense Emphasis"/>
    <w:basedOn w:val="DefaultParagraphFont"/>
    <w:uiPriority w:val="21"/>
    <w:qFormat/>
    <w:rsid w:val="002A2377"/>
    <w:rPr>
      <w:i/>
      <w:iCs/>
      <w:color w:val="2E74B5" w:themeColor="accent1" w:themeShade="BF"/>
    </w:rPr>
  </w:style>
  <w:style w:type="paragraph" w:styleId="IntenseQuote">
    <w:name w:val="Intense Quote"/>
    <w:basedOn w:val="Normal"/>
    <w:next w:val="Normal"/>
    <w:link w:val="IntenseQuoteChar"/>
    <w:uiPriority w:val="30"/>
    <w:qFormat/>
    <w:rsid w:val="002A23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2377"/>
    <w:rPr>
      <w:i/>
      <w:iCs/>
      <w:color w:val="2E74B5" w:themeColor="accent1" w:themeShade="BF"/>
    </w:rPr>
  </w:style>
  <w:style w:type="character" w:styleId="IntenseReference">
    <w:name w:val="Intense Reference"/>
    <w:basedOn w:val="DefaultParagraphFont"/>
    <w:uiPriority w:val="32"/>
    <w:qFormat/>
    <w:rsid w:val="002A23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