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C74B" w14:textId="77777777" w:rsidR="009302A7" w:rsidRPr="009302A7" w:rsidRDefault="009302A7">
      <w:pPr>
        <w:rPr>
          <w:b/>
        </w:rPr>
      </w:pPr>
      <w:r w:rsidRPr="009302A7">
        <w:rPr>
          <w:b/>
        </w:rPr>
        <w:t>VEIL - ( paroketh , Strong's H6532 )</w:t>
      </w:r>
    </w:p>
    <w:p w14:paraId="0867F4C4" w14:textId="77777777" w:rsidR="009302A7" w:rsidRDefault="009302A7">
      <w:r w:rsidRPr="009302A7">
        <w:rPr>
          <w:b/>
        </w:rPr>
        <w:t>Summary:</w:t>
      </w:r>
    </w:p>
    <w:p w14:paraId="05311D6D" w14:textId="77777777" w:rsidR="009302A7" w:rsidRDefault="009302A7">
      <w:r>
        <w:t>The Hebrew noun paroketh refers specifically to the inner veil or curtain of the Tabernacle and Temple that separated the Holy Place from the Most Holy Place. Woven of fine linen and colored yarns with embroidered cherubim, it functioned as both a physical and spiritual barrier. It prevented unauthorized entry into the immediate, manifest presence of God dwelling above the mercy seat. This veil represents the separation between a holy God and sinful humanity, a barrier that remained intact until it was supernaturally torn from top to bottom at the death of Jesus Christ.</w:t>
      </w:r>
    </w:p>
    <w:p w14:paraId="3E0FE762" w14:textId="77777777" w:rsidR="009302A7" w:rsidRDefault="009302A7"/>
    <w:p w14:paraId="5BA9E2A7" w14:textId="77777777" w:rsidR="009302A7" w:rsidRDefault="009302A7">
      <w:r w:rsidRPr="009302A7">
        <w:rPr>
          <w:b/>
        </w:rPr>
        <w:t>Full Study:</w:t>
      </w:r>
    </w:p>
    <w:p w14:paraId="1AEBE40F" w14:textId="77777777" w:rsidR="009302A7" w:rsidRDefault="009302A7"/>
    <w:p w14:paraId="0DA9E88F" w14:textId="77777777" w:rsidR="009302A7" w:rsidRPr="009302A7" w:rsidRDefault="009302A7">
      <w:pPr>
        <w:rPr>
          <w:b/>
        </w:rPr>
      </w:pPr>
      <w:r w:rsidRPr="009302A7">
        <w:rPr>
          <w:b/>
        </w:rPr>
        <w:t xml:space="preserve"> 1. Word Picture / Background</w:t>
      </w:r>
    </w:p>
    <w:p w14:paraId="76307EE0" w14:textId="77777777" w:rsidR="009302A7" w:rsidRDefault="009302A7">
      <w:r>
        <w:t>The noun paroketh is derived from an ancient Semitic root meaning "to shut off," "to screen," "to bar," or "to separate." In the ancient Near East, royal chambers were often partitioned with elaborate hangings to screen the monarch from the public eye. In the Tabernacle, this veil was not a thin, translucent fabric but a massive, heavily embroidered tapestry of fine linen woven with blue, purple, and scarlet threads. It featured artistic designs of cherubim. This design served as a physical, visual, and symbolic boundary marker separating the holy from the most holy.</w:t>
      </w:r>
    </w:p>
    <w:p w14:paraId="7C1A83A2" w14:textId="77777777" w:rsidR="009302A7" w:rsidRDefault="009302A7"/>
    <w:p w14:paraId="42915AE7" w14:textId="77777777" w:rsidR="009302A7" w:rsidRPr="009302A7" w:rsidRDefault="009302A7">
      <w:pPr>
        <w:rPr>
          <w:b/>
        </w:rPr>
      </w:pPr>
      <w:r w:rsidRPr="009302A7">
        <w:rPr>
          <w:b/>
        </w:rPr>
        <w:t xml:space="preserve"> 2. Meaning / Lexical Definition</w:t>
      </w:r>
    </w:p>
    <w:p w14:paraId="4907677D" w14:textId="77777777" w:rsidR="009302A7" w:rsidRDefault="009302A7">
      <w:r>
        <w:t>In Biblical Hebrew, paroketh refers strictly to the inner veil of the Tabernacle and Temple. It is distinct from the outer screen (masak) at the entrance of the tent. While other words can denote general screens or curtains, paroketh uniquely designates the majestic barrier separating the Holy Place from the Holy of Holies. Its primary function is separation and protection—protecting sinful humans from the consuming holiness of God’s immediate presence.</w:t>
      </w:r>
    </w:p>
    <w:p w14:paraId="4BC4F1B7" w14:textId="77777777" w:rsidR="009302A7" w:rsidRDefault="009302A7"/>
    <w:p w14:paraId="275BEF10" w14:textId="77777777" w:rsidR="009302A7" w:rsidRPr="009302A7" w:rsidRDefault="009302A7">
      <w:pPr>
        <w:rPr>
          <w:b/>
        </w:rPr>
      </w:pPr>
      <w:r w:rsidRPr="009302A7">
        <w:rPr>
          <w:b/>
        </w:rPr>
        <w:t xml:space="preserve"> 3. Usage and Word Pictures</w:t>
      </w:r>
    </w:p>
    <w:p w14:paraId="1A4E03FF" w14:textId="77777777" w:rsidR="009302A7" w:rsidRDefault="009302A7">
      <w:r>
        <w:t xml:space="preserve">The term occurs 25 times in the Hebrew Bible, almost exclusively in the Pentateuchal instructions for the Tabernacle (Exodus, Leviticus, and Numbers) and once in 2 Chronicles 3:14 regarding Solomon's Temple. </w:t>
      </w:r>
    </w:p>
    <w:p w14:paraId="2DE680AC" w14:textId="77777777" w:rsidR="009302A7" w:rsidRDefault="009302A7">
      <w:r>
        <w:t>• The Guardian Cherubim: The cherubim woven into the veil serve as a clear word picture. Just as God placed cherubim at the east of the Garden of Eden to guard the way to the Tree of Life after the Fall, the cherubim on the paroketh guarded the way to the divine presence, signaling that the way to God was closed to fallen humanity.</w:t>
      </w:r>
    </w:p>
    <w:p w14:paraId="65F7F463" w14:textId="77777777" w:rsidR="009302A7" w:rsidRDefault="009302A7">
      <w:r>
        <w:t>• The Divider: The veil functions as a boundary maker. It demarcates the exact line where human access ends and absolute holiness begins.</w:t>
      </w:r>
    </w:p>
    <w:p w14:paraId="40BB15CF" w14:textId="77777777" w:rsidR="009302A7" w:rsidRDefault="009302A7"/>
    <w:p w14:paraId="1BE9B55F" w14:textId="77777777" w:rsidR="009302A7" w:rsidRPr="009302A7" w:rsidRDefault="009302A7">
      <w:pPr>
        <w:rPr>
          <w:b/>
        </w:rPr>
      </w:pPr>
      <w:r w:rsidRPr="009302A7">
        <w:rPr>
          <w:b/>
        </w:rPr>
        <w:t xml:space="preserve"> 4. Theological Implications</w:t>
      </w:r>
    </w:p>
    <w:p w14:paraId="7A769490" w14:textId="77777777" w:rsidR="009302A7" w:rsidRDefault="009302A7">
      <w:r>
        <w:t xml:space="preserve">The paroketh illustrates the central tension of the Old Covenant: God dwells in the midst of His people, yet they are barred from His immediate presence due to sin. </w:t>
      </w:r>
    </w:p>
    <w:p w14:paraId="5D40F560" w14:textId="77777777" w:rsidR="009302A7" w:rsidRDefault="009302A7">
      <w:r>
        <w:t>• Restricted Access: Access past the veil was highly restricted. Only the High Priest could pass through this veil, and only once a year on the Day of Atonement (Yom Kippur), carrying the blood of sacrifices to make atonement for himself and the nation.</w:t>
      </w:r>
    </w:p>
    <w:p w14:paraId="5FAF1276" w14:textId="77777777" w:rsidR="009302A7" w:rsidRDefault="009302A7">
      <w:r>
        <w:t>• The New Covenant Fulfillment: In the Septuagint, paroketh is translated as katapetasma. This is the exact Greek word used in the New Testament for the Temple veil that tore in two at Christ's death (Matthew 27:51). The tearing of this barrier signifies that Christ's sacrifice completely satisfied the righteous demands of the law, opening a "new and living way" into the presence of God for all believers through His flesh (Hebrews 10:19-20).</w:t>
      </w:r>
    </w:p>
    <w:p w14:paraId="4D6D8D12" w14:textId="77777777" w:rsidR="009302A7" w:rsidRDefault="009302A7"/>
    <w:p w14:paraId="1E04C7A5" w14:textId="77777777" w:rsidR="009302A7" w:rsidRPr="009302A7" w:rsidRDefault="009302A7">
      <w:pPr>
        <w:rPr>
          <w:b/>
        </w:rPr>
      </w:pPr>
      <w:r w:rsidRPr="009302A7">
        <w:rPr>
          <w:b/>
        </w:rPr>
        <w:t xml:space="preserve"> 5. Contextual Nuance in the Passage</w:t>
      </w:r>
    </w:p>
    <w:p w14:paraId="0F1AA6F6" w14:textId="77777777" w:rsidR="009302A7" w:rsidRDefault="009302A7">
      <w:r>
        <w:t xml:space="preserve">In Exodus 27:21, the veil serves as the dividing line for the daily ministry of the priests. Aaron and his sons are commanded to tend the golden lampstand (Menorah) "outside the veil which is before the Testimony." </w:t>
      </w:r>
    </w:p>
    <w:p w14:paraId="3998BB2F" w14:textId="77777777" w:rsidR="009302A7" w:rsidRDefault="009302A7">
      <w:r>
        <w:t>• This instruction highlights that even the consecrated Aaronic priests, during their daily, faithful service, were restricted to the outer chamber.</w:t>
      </w:r>
    </w:p>
    <w:p w14:paraId="66411DE9" w14:textId="77777777" w:rsidR="009302A7" w:rsidRDefault="009302A7">
      <w:r>
        <w:t>• They could look toward the veil, but they could not pass beyond it.</w:t>
      </w:r>
    </w:p>
    <w:p w14:paraId="2725A4FF" w14:textId="77777777" w:rsidR="009302A7" w:rsidRDefault="009302A7">
      <w:r>
        <w:t>• The light of the lampstand was to shine continually in the Holy Place, just outside the dark, silent chamber of the Holy of Holies where the Ark of the Testimony rested. The context emphasizes that while daily worship and light were maintained outside, the source of ultimate holiness remained veiled and hidden.</w:t>
      </w:r>
    </w:p>
    <w:p w14:paraId="70EA8DCE" w14:textId="77777777" w:rsidR="009302A7" w:rsidRDefault="009302A7"/>
    <w:p w14:paraId="7EFBB02D" w14:textId="77777777" w:rsidR="009302A7" w:rsidRPr="009302A7" w:rsidRDefault="009302A7">
      <w:pPr>
        <w:rPr>
          <w:b/>
        </w:rPr>
      </w:pPr>
      <w:r w:rsidRPr="009302A7">
        <w:rPr>
          <w:b/>
        </w:rPr>
        <w:t xml:space="preserve"> 6. Key Uses in Other Verses (NKJV)</w:t>
      </w:r>
    </w:p>
    <w:p w14:paraId="3099D0CE" w14:textId="77777777" w:rsidR="009302A7" w:rsidRDefault="009302A7">
      <w:r>
        <w:t>• Exodus 26:31: "You shall make a veil woven of blue, purple, and scarlet thread, and fine woven linen."</w:t>
      </w:r>
    </w:p>
    <w:p w14:paraId="0B48BD5E" w14:textId="77777777" w:rsidR="009302A7" w:rsidRDefault="009302A7">
      <w:r>
        <w:t>• Exodus 26:33: "And you shall hang the veil from the clasps. Then you shall bring the ark of the Testimony in there, behind the veil. The veil shall be a divider for you between the holy place and the Most Holy."</w:t>
      </w:r>
    </w:p>
    <w:p w14:paraId="1ADEB5D1" w14:textId="77777777" w:rsidR="009302A7" w:rsidRDefault="009302A7">
      <w:r>
        <w:t>• Leviticus 16:2: "...tell Aaron your brother not to come at all times into the Holy Place inside the veil, before the mercy seat which is on the ark..."</w:t>
      </w:r>
    </w:p>
    <w:p w14:paraId="11A452EE" w14:textId="77777777" w:rsidR="009302A7" w:rsidRDefault="009302A7">
      <w:r>
        <w:t>• Numbers 4:5: "...they shall take down the covering veil and cover the ark of the Testimony with it."</w:t>
      </w:r>
    </w:p>
    <w:p w14:paraId="0121FF3F" w14:textId="77777777" w:rsidR="009302A7" w:rsidRDefault="009302A7"/>
    <w:p w14:paraId="763BF171" w14:textId="77777777" w:rsidR="009302A7" w:rsidRPr="009302A7" w:rsidRDefault="009302A7">
      <w:pPr>
        <w:rPr>
          <w:b/>
        </w:rPr>
      </w:pPr>
      <w:r w:rsidRPr="009302A7">
        <w:rPr>
          <w:b/>
        </w:rPr>
        <w:t xml:space="preserve"> 7. Other Relevant Insights</w:t>
      </w:r>
    </w:p>
    <w:p w14:paraId="3BB7A8B1" w14:textId="77777777" w:rsidR="009302A7" w:rsidRDefault="009302A7">
      <w:r>
        <w:t>In later Jewish tradition, the Temple veil was exceptionally thick and heavy, reportedly requiring dozens of priests to hang or move it. This historical detail underscores the supernatural nature of its tearing at the crucifixion. The Gospel writers emphasize that it tore "from top to bottom," proving that this was a sovereign act of God, not of man, announcing that the way to the Father was now open.</w:t>
      </w:r>
    </w:p>
    <w:p w14:paraId="230EBC6D" w14:textId="77777777" w:rsidR="009302A7" w:rsidRDefault="009302A7"/>
    <w:p w14:paraId="6FA007F3" w14:textId="77777777" w:rsidR="009302A7" w:rsidRPr="009302A7" w:rsidRDefault="009302A7">
      <w:pPr>
        <w:rPr>
          <w:b/>
        </w:rPr>
      </w:pPr>
      <w:r w:rsidRPr="009302A7">
        <w:rPr>
          <w:b/>
        </w:rPr>
        <w:t xml:space="preserve"> 8. References</w:t>
      </w:r>
    </w:p>
    <w:p w14:paraId="548282B9" w14:textId="77777777" w:rsidR="009302A7" w:rsidRDefault="009302A7">
      <w:r>
        <w:t>• Brown-Driver-Briggs Hebrew and English Lexicon</w:t>
      </w:r>
    </w:p>
    <w:p w14:paraId="327766DE" w14:textId="77777777" w:rsidR="009302A7" w:rsidRDefault="009302A7">
      <w:r>
        <w:t>• Hebrew and Aramaic Lexicon of the Old Testament</w:t>
      </w:r>
    </w:p>
    <w:p w14:paraId="30DAC62E" w14:textId="77777777" w:rsidR="009302A7" w:rsidRDefault="009302A7">
      <w:r>
        <w:t>• Theological Wordbook of the Old Testament</w:t>
      </w:r>
    </w:p>
    <w:p w14:paraId="0D73A1BA" w14:textId="77777777" w:rsidR="009302A7" w:rsidRDefault="009302A7">
      <w:r>
        <w:t>• New International Dictionary of Old Testament Theology and Exegesis</w:t>
      </w:r>
    </w:p>
    <w:p w14:paraId="6EC04DD5" w14:textId="281022EE" w:rsidR="004C5552" w:rsidRDefault="009302A7">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02A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A58B"/>
  <w15:chartTrackingRefBased/>
  <w15:docId w15:val="{6DB444CB-213F-4B7B-9DA8-A724D921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0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0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2A7"/>
    <w:rPr>
      <w:rFonts w:eastAsiaTheme="majorEastAsia" w:cstheme="majorBidi"/>
      <w:color w:val="272727" w:themeColor="text1" w:themeTint="D8"/>
    </w:rPr>
  </w:style>
  <w:style w:type="paragraph" w:styleId="Title">
    <w:name w:val="Title"/>
    <w:basedOn w:val="Normal"/>
    <w:next w:val="Normal"/>
    <w:link w:val="TitleChar"/>
    <w:uiPriority w:val="10"/>
    <w:qFormat/>
    <w:rsid w:val="00930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2A7"/>
    <w:pPr>
      <w:spacing w:before="160"/>
      <w:jc w:val="center"/>
    </w:pPr>
    <w:rPr>
      <w:i/>
      <w:iCs/>
      <w:color w:val="404040" w:themeColor="text1" w:themeTint="BF"/>
    </w:rPr>
  </w:style>
  <w:style w:type="character" w:customStyle="1" w:styleId="QuoteChar">
    <w:name w:val="Quote Char"/>
    <w:basedOn w:val="DefaultParagraphFont"/>
    <w:link w:val="Quote"/>
    <w:uiPriority w:val="29"/>
    <w:rsid w:val="009302A7"/>
    <w:rPr>
      <w:i/>
      <w:iCs/>
      <w:color w:val="404040" w:themeColor="text1" w:themeTint="BF"/>
    </w:rPr>
  </w:style>
  <w:style w:type="paragraph" w:styleId="ListParagraph">
    <w:name w:val="List Paragraph"/>
    <w:basedOn w:val="Normal"/>
    <w:uiPriority w:val="34"/>
    <w:qFormat/>
    <w:rsid w:val="009302A7"/>
    <w:pPr>
      <w:ind w:left="720"/>
      <w:contextualSpacing/>
    </w:pPr>
  </w:style>
  <w:style w:type="character" w:styleId="IntenseEmphasis">
    <w:name w:val="Intense Emphasis"/>
    <w:basedOn w:val="DefaultParagraphFont"/>
    <w:uiPriority w:val="21"/>
    <w:qFormat/>
    <w:rsid w:val="009302A7"/>
    <w:rPr>
      <w:i/>
      <w:iCs/>
      <w:color w:val="2E74B5" w:themeColor="accent1" w:themeShade="BF"/>
    </w:rPr>
  </w:style>
  <w:style w:type="paragraph" w:styleId="IntenseQuote">
    <w:name w:val="Intense Quote"/>
    <w:basedOn w:val="Normal"/>
    <w:next w:val="Normal"/>
    <w:link w:val="IntenseQuoteChar"/>
    <w:uiPriority w:val="30"/>
    <w:qFormat/>
    <w:rsid w:val="009302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02A7"/>
    <w:rPr>
      <w:i/>
      <w:iCs/>
      <w:color w:val="2E74B5" w:themeColor="accent1" w:themeShade="BF"/>
    </w:rPr>
  </w:style>
  <w:style w:type="character" w:styleId="IntenseReference">
    <w:name w:val="Intense Reference"/>
    <w:basedOn w:val="DefaultParagraphFont"/>
    <w:uiPriority w:val="32"/>
    <w:qFormat/>
    <w:rsid w:val="009302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