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9D727" w14:textId="77777777" w:rsidR="00C8318C" w:rsidRPr="00C8318C" w:rsidRDefault="00C8318C">
      <w:pPr>
        <w:rPr>
          <w:b/>
        </w:rPr>
      </w:pPr>
      <w:r w:rsidRPr="00C8318C">
        <w:rPr>
          <w:b/>
        </w:rPr>
        <w:t>GRATE - ( makber, Strong's H4345 )</w:t>
      </w:r>
    </w:p>
    <w:p w14:paraId="41FA46C6" w14:textId="77777777" w:rsidR="00C8318C" w:rsidRDefault="00C8318C">
      <w:r w:rsidRPr="00C8318C">
        <w:rPr>
          <w:b/>
        </w:rPr>
        <w:t>Summary:</w:t>
      </w:r>
    </w:p>
    <w:p w14:paraId="4D8A24D8" w14:textId="77777777" w:rsidR="00C8318C" w:rsidRDefault="00C8318C">
      <w:r>
        <w:t>The Hebrew noun makber refers to a grate, mesh, or lattice-work, specifically the bronze network positioned inside the Tabernacle's altar of burnt offering. Derived from a root meaning to weave or multiply, this structural component supported the sacrificial animals and wood over the fire while allowing the ashes to drain away. It represents both structural durability and the functional order required for Israel's sacrificial worship, serving as a vivid picture of enduring the consuming fire of God's holiness.</w:t>
      </w:r>
    </w:p>
    <w:p w14:paraId="6B89DCBD" w14:textId="77777777" w:rsidR="00C8318C" w:rsidRDefault="00C8318C"/>
    <w:p w14:paraId="7403ED1A" w14:textId="77777777" w:rsidR="00C8318C" w:rsidRDefault="00C8318C">
      <w:r w:rsidRPr="00C8318C">
        <w:rPr>
          <w:b/>
        </w:rPr>
        <w:t>Full Study:</w:t>
      </w:r>
    </w:p>
    <w:p w14:paraId="439409C5" w14:textId="77777777" w:rsidR="00C8318C" w:rsidRDefault="00C8318C"/>
    <w:p w14:paraId="56F07F21" w14:textId="77777777" w:rsidR="00C8318C" w:rsidRPr="00C8318C" w:rsidRDefault="00C8318C">
      <w:pPr>
        <w:rPr>
          <w:b/>
        </w:rPr>
      </w:pPr>
      <w:r w:rsidRPr="00C8318C">
        <w:rPr>
          <w:b/>
        </w:rPr>
        <w:t xml:space="preserve"> 1. Word Picture / Background</w:t>
      </w:r>
    </w:p>
    <w:p w14:paraId="5F96C5CB" w14:textId="77777777" w:rsidR="00C8318C" w:rsidRDefault="00C8318C">
      <w:r>
        <w:t>The noun makber comes from the primitive root kabar, which means to bind together, multiply, or weave. From this root, ancient Hebrews derived words for sieves, coarse nets, and woven blankets. The underlying word picture of makber is an interwoven web of bronze strands. Rather than a solid sheet of metal, it is a sturdy, porous mesh. It was designed to withstand intense, continuous heat while remaining open enough to let air circulate and ashes pass through.</w:t>
      </w:r>
    </w:p>
    <w:p w14:paraId="42F5B019" w14:textId="77777777" w:rsidR="00C8318C" w:rsidRDefault="00C8318C"/>
    <w:p w14:paraId="2B374793" w14:textId="77777777" w:rsidR="00C8318C" w:rsidRPr="00C8318C" w:rsidRDefault="00C8318C">
      <w:pPr>
        <w:rPr>
          <w:b/>
        </w:rPr>
      </w:pPr>
      <w:r w:rsidRPr="00C8318C">
        <w:rPr>
          <w:b/>
        </w:rPr>
        <w:t xml:space="preserve"> 2. Meaning / Lexical Definition</w:t>
      </w:r>
    </w:p>
    <w:p w14:paraId="377E7330" w14:textId="77777777" w:rsidR="00C8318C" w:rsidRDefault="00C8318C">
      <w:r>
        <w:t>• Makber is defined specifically as a grate, latticed screen, or bronze network. In the context of the Tabernacle's construction, it denotes the heavy bronze mesh insert used in the altar of burnt offering. It is distinguished from reshet (a net), though the two words are paired in Exodus 27:4 to describe a "grate... of network." The term refers exclusively to this sacred, woven metal barrier designed for the sacrificial fire.</w:t>
      </w:r>
    </w:p>
    <w:p w14:paraId="244AC9D0" w14:textId="77777777" w:rsidR="00C8318C" w:rsidRDefault="00C8318C"/>
    <w:p w14:paraId="2C8DBEC4" w14:textId="77777777" w:rsidR="00C8318C" w:rsidRPr="00C8318C" w:rsidRDefault="00C8318C">
      <w:pPr>
        <w:rPr>
          <w:b/>
        </w:rPr>
      </w:pPr>
      <w:r w:rsidRPr="00C8318C">
        <w:rPr>
          <w:b/>
        </w:rPr>
        <w:t xml:space="preserve"> 3. Usage and Word Pictures</w:t>
      </w:r>
    </w:p>
    <w:p w14:paraId="263534D3" w14:textId="77777777" w:rsidR="00C8318C" w:rsidRDefault="00C8318C">
      <w:r>
        <w:t xml:space="preserve">The term makber is used only six times in the Old Testament, all within the context of the construction and assembly of the Tabernacle in the book of Exodus. Because it is exclusively associated with the altar of burnt offering, the word carries a distinct sacrificial imagery. </w:t>
      </w:r>
    </w:p>
    <w:p w14:paraId="24D71B41" w14:textId="77777777" w:rsidR="00C8318C" w:rsidRDefault="00C8318C">
      <w:r>
        <w:t>• It depicts endurance under fire: The grate was made of bronze, a metal associated in Scripture with judgment and strength, capable of enduring intense heat without melting or warping.</w:t>
      </w:r>
    </w:p>
    <w:p w14:paraId="0B39A34F" w14:textId="77777777" w:rsidR="00C8318C" w:rsidRDefault="00C8318C">
      <w:r>
        <w:t>• It depicts purification and separation: Just as a sieve separates grain from chaff, the makber separated the sacrificial offering from the waste ashes, ensuring that the fire on the altar could burn continuously without being choked out.</w:t>
      </w:r>
    </w:p>
    <w:p w14:paraId="13C9793C" w14:textId="77777777" w:rsidR="00C8318C" w:rsidRDefault="00C8318C"/>
    <w:p w14:paraId="2B45D6E5" w14:textId="77777777" w:rsidR="00C8318C" w:rsidRPr="00C8318C" w:rsidRDefault="00C8318C">
      <w:pPr>
        <w:rPr>
          <w:b/>
        </w:rPr>
      </w:pPr>
      <w:r w:rsidRPr="00C8318C">
        <w:rPr>
          <w:b/>
        </w:rPr>
        <w:t xml:space="preserve"> 4. Theological Implications</w:t>
      </w:r>
    </w:p>
    <w:p w14:paraId="2B4C4D46" w14:textId="77777777" w:rsidR="00C8318C" w:rsidRDefault="00C8318C">
      <w:r>
        <w:t>The altar of burnt offering is the place where God met sinful humanity through substitutionary atonement. The makber played a vital role in this process:</w:t>
      </w:r>
    </w:p>
    <w:p w14:paraId="188D9464" w14:textId="77777777" w:rsidR="00C8318C" w:rsidRDefault="00C8318C">
      <w:r>
        <w:t>• The Sustaining of the Sacrifice: The grate held the weight of the sacrifice directly over the flames. This speaks of the capacity of the divine system to sustain the full heat of judgment. In Christian typology, it points to Christ, who endured the full fire of God's holy wrath against sin on the cross without being consumed or failing.</w:t>
      </w:r>
    </w:p>
    <w:p w14:paraId="0BAB544A" w14:textId="77777777" w:rsidR="00C8318C" w:rsidRDefault="00C8318C">
      <w:r>
        <w:t>• The Continuous Fire: By allowing ashes to fall through to the bottom of the altar, the grate ensured that the fire—which was originally kindled by God Himself—could be kept burning perpetually (Leviticus 6:13).</w:t>
      </w:r>
    </w:p>
    <w:p w14:paraId="28D2816D" w14:textId="77777777" w:rsidR="00C8318C" w:rsidRDefault="00C8318C">
      <w:r>
        <w:t>• Complete Consumption: The design of the grate facilitated the total reduction of the sacrifice to ashes, symbolizing the complete payment of the sin debt and the total acceptance of the offering by God.</w:t>
      </w:r>
    </w:p>
    <w:p w14:paraId="7AA40AFE" w14:textId="77777777" w:rsidR="00C8318C" w:rsidRDefault="00C8318C"/>
    <w:p w14:paraId="6B8D7769" w14:textId="77777777" w:rsidR="00C8318C" w:rsidRPr="00C8318C" w:rsidRDefault="00C8318C">
      <w:pPr>
        <w:rPr>
          <w:b/>
        </w:rPr>
      </w:pPr>
      <w:r w:rsidRPr="00C8318C">
        <w:rPr>
          <w:b/>
        </w:rPr>
        <w:t xml:space="preserve"> 5. Contextual Nuance in the Passage</w:t>
      </w:r>
    </w:p>
    <w:p w14:paraId="2CA8C369" w14:textId="77777777" w:rsidR="00C8318C" w:rsidRDefault="00C8318C">
      <w:r>
        <w:t>In Exodus 27:4, Moses is instructed to make a "grate... a network of bronze" for the altar. It was to be placed "under the ledge... midway up" the altar (Exodus 27:5). Structurally, this suggests the grate was suspended inside the hollow wooden, bronze-overlayed frame of the altar, creating a shelf halfway down. The four bronze rings attached to its corners were used to secure the carrying poles, indicating that the grate was structurally integrated into the very framework that allowed the altar to be transported. It was not a loose accessory, but a foundational component of the altar itself.</w:t>
      </w:r>
    </w:p>
    <w:p w14:paraId="58980C4E" w14:textId="77777777" w:rsidR="00C8318C" w:rsidRDefault="00C8318C"/>
    <w:p w14:paraId="5B2D243A" w14:textId="77777777" w:rsidR="00C8318C" w:rsidRPr="00C8318C" w:rsidRDefault="00C8318C">
      <w:pPr>
        <w:rPr>
          <w:b/>
        </w:rPr>
      </w:pPr>
      <w:r w:rsidRPr="00C8318C">
        <w:rPr>
          <w:b/>
        </w:rPr>
        <w:t xml:space="preserve"> 6. Key Uses in Other Verses (NKJV)</w:t>
      </w:r>
    </w:p>
    <w:p w14:paraId="6B58D8BE" w14:textId="77777777" w:rsidR="00C8318C" w:rsidRDefault="00C8318C">
      <w:r>
        <w:t>• Exodus 35:16 – "the altar of burnt offering with its bronze grate, its poles, all its utensils, and the laver and its base"</w:t>
      </w:r>
    </w:p>
    <w:p w14:paraId="0329EB1A" w14:textId="77777777" w:rsidR="00C8318C" w:rsidRDefault="00C8318C">
      <w:r>
        <w:t>• Exodus 38:4 – "He made a grate for the altar, a bronze network, under its decree, midway from the bottom"</w:t>
      </w:r>
    </w:p>
    <w:p w14:paraId="28F3B8A3" w14:textId="77777777" w:rsidR="00C8318C" w:rsidRDefault="00C8318C">
      <w:r>
        <w:t>• Exodus 38:30 – "and with it he made the sockets for the door of the tabernacle of meeting, the bronze altar, the bronze grate for it, and all the utensils of the altar"</w:t>
      </w:r>
    </w:p>
    <w:p w14:paraId="5DE5861A" w14:textId="77777777" w:rsidR="00C8318C" w:rsidRDefault="00C8318C">
      <w:r>
        <w:t>• Exodus 39:39 – "the bronze altar, its grate of bronze, its poles, all its utensils, and the laver with its base"</w:t>
      </w:r>
    </w:p>
    <w:p w14:paraId="17DB8AF5" w14:textId="77777777" w:rsidR="00C8318C" w:rsidRDefault="00C8318C"/>
    <w:p w14:paraId="179A41A9" w14:textId="77777777" w:rsidR="00C8318C" w:rsidRPr="00C8318C" w:rsidRDefault="00C8318C">
      <w:pPr>
        <w:rPr>
          <w:b/>
        </w:rPr>
      </w:pPr>
      <w:r w:rsidRPr="00C8318C">
        <w:rPr>
          <w:b/>
        </w:rPr>
        <w:t xml:space="preserve"> 7. Other Relevant Insights</w:t>
      </w:r>
    </w:p>
    <w:p w14:paraId="3D179FB6" w14:textId="77777777" w:rsidR="00C8318C" w:rsidRDefault="00C8318C">
      <w:r>
        <w:t>In the ancient Near East, altars were often solid mounds of earth or stone. The Tabernacle altar, however, was designed to be portable, hollow, and exceptionally functional. The introduction of the bronze makber solved the practical problem of airflow and ash accumulation for a portable wooden chest overlaid with bronze. The divine design of the grate demonstrates that God's instructions for worship are never merely aesthetic; they are perfectly designed for functional order, endurance, and practical service.</w:t>
      </w:r>
    </w:p>
    <w:p w14:paraId="7758F6A5" w14:textId="77777777" w:rsidR="00C8318C" w:rsidRDefault="00C8318C"/>
    <w:p w14:paraId="7DD73564" w14:textId="77777777" w:rsidR="00C8318C" w:rsidRPr="00C8318C" w:rsidRDefault="00C8318C">
      <w:pPr>
        <w:rPr>
          <w:b/>
        </w:rPr>
      </w:pPr>
      <w:r w:rsidRPr="00C8318C">
        <w:rPr>
          <w:b/>
        </w:rPr>
        <w:t xml:space="preserve"> 8. References</w:t>
      </w:r>
    </w:p>
    <w:p w14:paraId="53B1200D" w14:textId="77777777" w:rsidR="00C8318C" w:rsidRDefault="00C8318C">
      <w:r>
        <w:t>• Brown-Driver-Briggs Hebrew and English Lexicon</w:t>
      </w:r>
    </w:p>
    <w:p w14:paraId="7D1ABADE" w14:textId="77777777" w:rsidR="00C8318C" w:rsidRDefault="00C8318C">
      <w:r>
        <w:t>• Gesenius' Hebrew-Chaldee Lexicon</w:t>
      </w:r>
    </w:p>
    <w:p w14:paraId="14D81591" w14:textId="77777777" w:rsidR="00C8318C" w:rsidRDefault="00C8318C">
      <w:r>
        <w:t>• Theological Wordbook of the Old Testament</w:t>
      </w:r>
    </w:p>
    <w:p w14:paraId="5526EACD" w14:textId="77777777" w:rsidR="00C8318C" w:rsidRDefault="00C8318C">
      <w:r>
        <w:t>• Expository Dictionary of Bible Words by Stephen D. Renn</w:t>
      </w:r>
    </w:p>
    <w:p w14:paraId="0C56BEED" w14:textId="510AABFD" w:rsidR="004C5552" w:rsidRDefault="00C8318C">
      <w:r>
        <w:t>• Kiel and Delitzsch Commentary on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18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8318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9DC80"/>
  <w15:chartTrackingRefBased/>
  <w15:docId w15:val="{794E0E24-6C4B-4787-8D37-A15376B5C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3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3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18C"/>
    <w:rPr>
      <w:rFonts w:eastAsiaTheme="majorEastAsia" w:cstheme="majorBidi"/>
      <w:color w:val="272727" w:themeColor="text1" w:themeTint="D8"/>
    </w:rPr>
  </w:style>
  <w:style w:type="paragraph" w:styleId="Title">
    <w:name w:val="Title"/>
    <w:basedOn w:val="Normal"/>
    <w:next w:val="Normal"/>
    <w:link w:val="TitleChar"/>
    <w:uiPriority w:val="10"/>
    <w:qFormat/>
    <w:rsid w:val="00C83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18C"/>
    <w:pPr>
      <w:spacing w:before="160"/>
      <w:jc w:val="center"/>
    </w:pPr>
    <w:rPr>
      <w:i/>
      <w:iCs/>
      <w:color w:val="404040" w:themeColor="text1" w:themeTint="BF"/>
    </w:rPr>
  </w:style>
  <w:style w:type="character" w:customStyle="1" w:styleId="QuoteChar">
    <w:name w:val="Quote Char"/>
    <w:basedOn w:val="DefaultParagraphFont"/>
    <w:link w:val="Quote"/>
    <w:uiPriority w:val="29"/>
    <w:rsid w:val="00C8318C"/>
    <w:rPr>
      <w:i/>
      <w:iCs/>
      <w:color w:val="404040" w:themeColor="text1" w:themeTint="BF"/>
    </w:rPr>
  </w:style>
  <w:style w:type="paragraph" w:styleId="ListParagraph">
    <w:name w:val="List Paragraph"/>
    <w:basedOn w:val="Normal"/>
    <w:uiPriority w:val="34"/>
    <w:qFormat/>
    <w:rsid w:val="00C8318C"/>
    <w:pPr>
      <w:ind w:left="720"/>
      <w:contextualSpacing/>
    </w:pPr>
  </w:style>
  <w:style w:type="character" w:styleId="IntenseEmphasis">
    <w:name w:val="Intense Emphasis"/>
    <w:basedOn w:val="DefaultParagraphFont"/>
    <w:uiPriority w:val="21"/>
    <w:qFormat/>
    <w:rsid w:val="00C8318C"/>
    <w:rPr>
      <w:i/>
      <w:iCs/>
      <w:color w:val="2E74B5" w:themeColor="accent1" w:themeShade="BF"/>
    </w:rPr>
  </w:style>
  <w:style w:type="paragraph" w:styleId="IntenseQuote">
    <w:name w:val="Intense Quote"/>
    <w:basedOn w:val="Normal"/>
    <w:next w:val="Normal"/>
    <w:link w:val="IntenseQuoteChar"/>
    <w:uiPriority w:val="30"/>
    <w:qFormat/>
    <w:rsid w:val="00C8318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318C"/>
    <w:rPr>
      <w:i/>
      <w:iCs/>
      <w:color w:val="2E74B5" w:themeColor="accent1" w:themeShade="BF"/>
    </w:rPr>
  </w:style>
  <w:style w:type="character" w:styleId="IntenseReference">
    <w:name w:val="Intense Reference"/>
    <w:basedOn w:val="DefaultParagraphFont"/>
    <w:uiPriority w:val="32"/>
    <w:qFormat/>
    <w:rsid w:val="00C8318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776</Words>
  <Characters>4428</Characters>
  <Application>Microsoft Office Word</Application>
  <DocSecurity>0</DocSecurity>
  <Lines>36</Lines>
  <Paragraphs>10</Paragraphs>
  <ScaleCrop>false</ScaleCrop>
  <Company/>
  <LinksUpToDate>false</LinksUpToDate>
  <CharactersWithSpaces>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2026-08-14T10:47:00Z</dcterms:created>
  <dcterms:modified xsi:type="dcterms:W3CDTF">2026-08-14T10:47:00Z</dcterms:modified>
</cp:coreProperties>
</file>