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4A9A" w14:textId="77777777" w:rsidR="0031732C" w:rsidRPr="0031732C" w:rsidRDefault="0031732C">
      <w:pPr>
        <w:rPr>
          <w:b/>
        </w:rPr>
      </w:pPr>
      <w:r w:rsidRPr="0031732C">
        <w:rPr>
          <w:b/>
        </w:rPr>
        <w:t>SETTINGS - ( mishbetsah , Strong's H4865 )</w:t>
      </w:r>
    </w:p>
    <w:p w14:paraId="493AC33F" w14:textId="77777777" w:rsidR="0031732C" w:rsidRDefault="0031732C">
      <w:r w:rsidRPr="0031732C">
        <w:rPr>
          <w:b/>
        </w:rPr>
        <w:t>Summary:</w:t>
      </w:r>
    </w:p>
    <w:p w14:paraId="352228EB" w14:textId="77777777" w:rsidR="0031732C" w:rsidRDefault="0031732C">
      <w:r>
        <w:t>The Hebrew noun mishbetsah refers to a setting, socket, or filigree-work designed to hold precious stones, or ornamental gold textures woven into garments. In the context of the high priest's garments, it represents the beautifully crafted gold settings that held the engraved onyx stones on the shoulder straps of the ephod. These settings secured the stones of memorial, signifying how God firmly holds and beautifully displays His people before His presence.</w:t>
      </w:r>
    </w:p>
    <w:p w14:paraId="613D2E66" w14:textId="77777777" w:rsidR="0031732C" w:rsidRDefault="0031732C"/>
    <w:p w14:paraId="772D9DF7" w14:textId="77777777" w:rsidR="0031732C" w:rsidRDefault="0031732C">
      <w:r w:rsidRPr="0031732C">
        <w:rPr>
          <w:b/>
        </w:rPr>
        <w:t>Full Study:</w:t>
      </w:r>
    </w:p>
    <w:p w14:paraId="4908F236" w14:textId="77777777" w:rsidR="0031732C" w:rsidRDefault="0031732C"/>
    <w:p w14:paraId="0BE2A3B1" w14:textId="77777777" w:rsidR="0031732C" w:rsidRPr="0031732C" w:rsidRDefault="0031732C">
      <w:pPr>
        <w:rPr>
          <w:b/>
        </w:rPr>
      </w:pPr>
      <w:r w:rsidRPr="0031732C">
        <w:rPr>
          <w:b/>
        </w:rPr>
        <w:t>1. Word Picture / Background</w:t>
      </w:r>
    </w:p>
    <w:p w14:paraId="552D7F77" w14:textId="77777777" w:rsidR="0031732C" w:rsidRDefault="0031732C">
      <w:r>
        <w:t>• mishbetsah is derived from the verb shabats, which means to weave, interlace, checker, or set a jewel. The word picture is one of intricate, delicate workmanship—either gold thread woven in checkered patterns or fine gold wire twisted and patterned into filigree sockets to hold a gem securely. It evokes the image of a highly skilled craftsman meticulously shaping precious metal to showcase and safeguard a valuable jewel.</w:t>
      </w:r>
    </w:p>
    <w:p w14:paraId="3A437E61" w14:textId="77777777" w:rsidR="0031732C" w:rsidRDefault="0031732C"/>
    <w:p w14:paraId="165D3C9C" w14:textId="77777777" w:rsidR="0031732C" w:rsidRPr="0031732C" w:rsidRDefault="0031732C">
      <w:pPr>
        <w:rPr>
          <w:b/>
        </w:rPr>
      </w:pPr>
      <w:r w:rsidRPr="0031732C">
        <w:rPr>
          <w:b/>
        </w:rPr>
        <w:t>2. Meaning / Lexical Definition</w:t>
      </w:r>
    </w:p>
    <w:p w14:paraId="7A3558B1" w14:textId="77777777" w:rsidR="0031732C" w:rsidRDefault="0031732C">
      <w:r>
        <w:t>The noun mishbetsah refers to:</w:t>
      </w:r>
    </w:p>
    <w:p w14:paraId="5592DD17" w14:textId="77777777" w:rsidR="0031732C" w:rsidRDefault="0031732C">
      <w:r>
        <w:t>• Sockets or settings of gold, specifically designed to encase and secure precious stones (such as onyx) on priestly garments.</w:t>
      </w:r>
    </w:p>
    <w:p w14:paraId="5D5E5E36" w14:textId="77777777" w:rsidR="0031732C" w:rsidRDefault="0031732C">
      <w:r>
        <w:t>• Filigree or ornamental woven work made of precious metal.</w:t>
      </w:r>
    </w:p>
    <w:p w14:paraId="76D3336F" w14:textId="77777777" w:rsidR="0031732C" w:rsidRDefault="0031732C">
      <w:r>
        <w:t>• Texture or checkered work in weaving or embroidery.</w:t>
      </w:r>
    </w:p>
    <w:p w14:paraId="1C79FF1C" w14:textId="77777777" w:rsidR="0031732C" w:rsidRDefault="0031732C">
      <w:r>
        <w:t>In the tabernacle instructions, it refers almost exclusively to the gold settings or filigree frames that held the engraved stones on the high priest's ephod and breastplate.</w:t>
      </w:r>
    </w:p>
    <w:p w14:paraId="244F8C11" w14:textId="77777777" w:rsidR="0031732C" w:rsidRDefault="0031732C"/>
    <w:p w14:paraId="68C2CED2" w14:textId="77777777" w:rsidR="0031732C" w:rsidRPr="0031732C" w:rsidRDefault="0031732C">
      <w:pPr>
        <w:rPr>
          <w:b/>
        </w:rPr>
      </w:pPr>
      <w:r w:rsidRPr="0031732C">
        <w:rPr>
          <w:b/>
        </w:rPr>
        <w:t>3. Usage and Word Pictures</w:t>
      </w:r>
    </w:p>
    <w:p w14:paraId="4BC7B74A" w14:textId="77777777" w:rsidR="0031732C" w:rsidRDefault="0031732C">
      <w:r>
        <w:t>The term is used nine times in the Hebrew Bible, primarily in the book of Exodus during the instructions for and construction of the high priest’s garments (Exodus 28 and 39), and once in Psalm 45:13.</w:t>
      </w:r>
    </w:p>
    <w:p w14:paraId="1B3E2A81" w14:textId="77777777" w:rsidR="0031732C" w:rsidRDefault="0031732C">
      <w:r>
        <w:t>• In Exodus, the gold settings (mishbetsoth) serve a dual purpose: they are highly functional, preventing the heavy, engraved onyx stones from falling off the shoulders of the ephod, and they are exquisitely beautiful, adding glory and beauty to the sacred garments.</w:t>
      </w:r>
    </w:p>
    <w:p w14:paraId="7A8880E7" w14:textId="77777777" w:rsidR="0031732C" w:rsidRDefault="0031732C">
      <w:r>
        <w:t>• In Psalm 45:13, the word describes the royal bride's clothing as "woven with gold" (mishbetsoth zahav), highlighting royal splendor, meticulous craftsmanship, and dignity.</w:t>
      </w:r>
    </w:p>
    <w:p w14:paraId="09DFED2E" w14:textId="77777777" w:rsidR="0031732C" w:rsidRDefault="0031732C"/>
    <w:p w14:paraId="405866ED" w14:textId="77777777" w:rsidR="0031732C" w:rsidRPr="0031732C" w:rsidRDefault="0031732C">
      <w:pPr>
        <w:rPr>
          <w:b/>
        </w:rPr>
      </w:pPr>
      <w:r w:rsidRPr="0031732C">
        <w:rPr>
          <w:b/>
        </w:rPr>
        <w:t>4. Theological Implications</w:t>
      </w:r>
    </w:p>
    <w:p w14:paraId="0E5D4FCF" w14:textId="77777777" w:rsidR="0031732C" w:rsidRDefault="0031732C">
      <w:r>
        <w:t>The theological significance of mishbetsah lies in its connection to the high priest's role as a mediator.</w:t>
      </w:r>
    </w:p>
    <w:p w14:paraId="20377845" w14:textId="77777777" w:rsidR="0031732C" w:rsidRDefault="0031732C">
      <w:r>
        <w:t>• The names of the twelve tribes of Israel were engraved on two onyx stones, which were placed in these gold settings on the high priest's shoulders (Exodus 28:12).</w:t>
      </w:r>
    </w:p>
    <w:p w14:paraId="76F0BBCA" w14:textId="77777777" w:rsidR="0031732C" w:rsidRDefault="0031732C">
      <w:r>
        <w:t>• The gold settings represent God's secure hold on His people. Just as the gold mishbetsoth firmly grasped the heavy onyx stones so they would never be lost or dropped, the Lord carries His people securely on His shoulders of strength.</w:t>
      </w:r>
    </w:p>
    <w:p w14:paraId="006EEB4B" w14:textId="77777777" w:rsidR="0031732C" w:rsidRDefault="0031732C">
      <w:r>
        <w:t>• Gold in the tabernacle symbolizes the divine nature, holiness, and purity. Being set in gold signifies that God's people are set apart, highly valued, and kept secure by divine grace.</w:t>
      </w:r>
    </w:p>
    <w:p w14:paraId="0D196007" w14:textId="77777777" w:rsidR="0031732C" w:rsidRDefault="0031732C"/>
    <w:p w14:paraId="1C5068E6" w14:textId="77777777" w:rsidR="0031732C" w:rsidRPr="0031732C" w:rsidRDefault="0031732C">
      <w:pPr>
        <w:rPr>
          <w:b/>
        </w:rPr>
      </w:pPr>
      <w:r w:rsidRPr="0031732C">
        <w:rPr>
          <w:b/>
        </w:rPr>
        <w:t>5. Contextual Nuance in the Passage</w:t>
      </w:r>
    </w:p>
    <w:p w14:paraId="2DF78F00" w14:textId="77777777" w:rsidR="0031732C" w:rsidRDefault="0031732C">
      <w:r>
        <w:t>In Exodus 28:13, the command to "make settings of gold" immediately follows the instruction to engrave the names of the sons of Israel on the two onyx stones.</w:t>
      </w:r>
    </w:p>
    <w:p w14:paraId="1CD0DCC8" w14:textId="77777777" w:rsidR="0031732C" w:rsidRDefault="0031732C">
      <w:r>
        <w:t>• The settings were not mere backings; they were frames of gold filigree that wrapped around the edges of the stones to clasp them tightly.</w:t>
      </w:r>
    </w:p>
    <w:p w14:paraId="09EFDD12" w14:textId="77777777" w:rsidR="0031732C" w:rsidRDefault="0031732C">
      <w:r>
        <w:t>• These settings were also the anchoring points for the gold chains (sharsheroth) that connected the breastplate of judgment to the ephod (Exodus 28:14, 25).</w:t>
      </w:r>
    </w:p>
    <w:p w14:paraId="3DBF677A" w14:textId="77777777" w:rsidR="0031732C" w:rsidRDefault="0031732C">
      <w:r>
        <w:t>• Contextually, the mishbetsah ensures that the breastplate and the shoulder stones—both bearing the names of Israel—are structurally bound together, ensuring that the priest cannot enter the Holy Place without carrying the names of the tribes before the Lord.</w:t>
      </w:r>
    </w:p>
    <w:p w14:paraId="3593941F" w14:textId="77777777" w:rsidR="0031732C" w:rsidRDefault="0031732C"/>
    <w:p w14:paraId="783B6734" w14:textId="77777777" w:rsidR="0031732C" w:rsidRPr="0031732C" w:rsidRDefault="0031732C">
      <w:pPr>
        <w:rPr>
          <w:b/>
        </w:rPr>
      </w:pPr>
      <w:r w:rsidRPr="0031732C">
        <w:rPr>
          <w:b/>
        </w:rPr>
        <w:t>6. Key Uses in Other Verses (NKJV)</w:t>
      </w:r>
    </w:p>
    <w:p w14:paraId="30703736" w14:textId="77777777" w:rsidR="0031732C" w:rsidRDefault="0031732C">
      <w:r>
        <w:t>• Exodus 28:11 - "With the work of an engraver in stone, like the engravings of a signet, you shall engrave the two stones with the names of the sons of Israel. You shall make them to be set in settings of gold."</w:t>
      </w:r>
    </w:p>
    <w:p w14:paraId="75A96805" w14:textId="77777777" w:rsidR="0031732C" w:rsidRDefault="0031732C">
      <w:r>
        <w:t>• Exodus 28:14 - "and two chains of pure gold like braided cords, and fasten the braided chains to the settings."</w:t>
      </w:r>
    </w:p>
    <w:p w14:paraId="1A49343F" w14:textId="77777777" w:rsidR="0031732C" w:rsidRDefault="0031732C">
      <w:r>
        <w:t>• Exodus 28:25 - "And the other two ends of the two braided chains you shall fasten to the two settings, and put them on the shoulder straps of the ephod in the front."</w:t>
      </w:r>
    </w:p>
    <w:p w14:paraId="35675473" w14:textId="77777777" w:rsidR="0031732C" w:rsidRDefault="0031732C">
      <w:r>
        <w:t>• Exodus 39:6 - "And they worked onyx stones, enclosed in settings of gold; they were engraved, as signets are engraved, with the names of the sons of Israel."</w:t>
      </w:r>
    </w:p>
    <w:p w14:paraId="54B70B42" w14:textId="77777777" w:rsidR="0031732C" w:rsidRDefault="0031732C">
      <w:r>
        <w:t>• Psalm 45:13 - "The Royal Daughter is all glorious within the palace; Her clothing is woven with gold."</w:t>
      </w:r>
    </w:p>
    <w:p w14:paraId="30029C33" w14:textId="77777777" w:rsidR="0031732C" w:rsidRDefault="0031732C"/>
    <w:p w14:paraId="7EC13218" w14:textId="77777777" w:rsidR="0031732C" w:rsidRPr="0031732C" w:rsidRDefault="0031732C">
      <w:pPr>
        <w:rPr>
          <w:b/>
        </w:rPr>
      </w:pPr>
      <w:r w:rsidRPr="0031732C">
        <w:rPr>
          <w:b/>
        </w:rPr>
        <w:t>7. Other Relevant Insights</w:t>
      </w:r>
    </w:p>
    <w:p w14:paraId="7455864F" w14:textId="77777777" w:rsidR="0031732C" w:rsidRDefault="0031732C">
      <w:r>
        <w:t>The technical execution of mishbetsah required the unique, Spirit-filled craftsmanship of Bezalel and Aholiab (Exodus 31:1-6). Creating fine gold filigree or secure gem casings without modern tools required supernatural skill. This underscores the biblical principle that God provides the precise gifts and wisdom necessary to execute His divine designs, ensuring that even the smallest, most functional details of worship reflect His glory and perfection.</w:t>
      </w:r>
    </w:p>
    <w:p w14:paraId="1763CB39" w14:textId="77777777" w:rsidR="0031732C" w:rsidRDefault="0031732C"/>
    <w:p w14:paraId="1A18D027" w14:textId="77777777" w:rsidR="0031732C" w:rsidRPr="0031732C" w:rsidRDefault="0031732C">
      <w:pPr>
        <w:rPr>
          <w:b/>
        </w:rPr>
      </w:pPr>
      <w:r w:rsidRPr="0031732C">
        <w:rPr>
          <w:b/>
        </w:rPr>
        <w:t>8. References</w:t>
      </w:r>
    </w:p>
    <w:p w14:paraId="30D73762" w14:textId="77777777" w:rsidR="0031732C" w:rsidRDefault="0031732C">
      <w:r>
        <w:t>• Brown-Driver-Briggs Hebrew and English Lexicon</w:t>
      </w:r>
    </w:p>
    <w:p w14:paraId="4C0782E4" w14:textId="77777777" w:rsidR="0031732C" w:rsidRDefault="0031732C">
      <w:r>
        <w:t>• Theological Wordbook of the Old Testament</w:t>
      </w:r>
    </w:p>
    <w:p w14:paraId="32A3416C" w14:textId="77777777" w:rsidR="0031732C" w:rsidRDefault="0031732C">
      <w:r>
        <w:t>• Hebrew and Aramaic Lexicon of the Old Testament</w:t>
      </w:r>
    </w:p>
    <w:p w14:paraId="6C94D023" w14:textId="77777777" w:rsidR="0031732C" w:rsidRDefault="0031732C">
      <w:r>
        <w:t>• Gesenius' Hebrew-Chaldee Lexicon to the Old Testament</w:t>
      </w:r>
    </w:p>
    <w:p w14:paraId="220DF573" w14:textId="2401C421" w:rsidR="004C5552" w:rsidRDefault="0031732C">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3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732C"/>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D56EF"/>
  <w15:chartTrackingRefBased/>
  <w15:docId w15:val="{8959171A-D8AD-48F1-8623-331C79582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7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7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32C"/>
    <w:rPr>
      <w:rFonts w:eastAsiaTheme="majorEastAsia" w:cstheme="majorBidi"/>
      <w:color w:val="272727" w:themeColor="text1" w:themeTint="D8"/>
    </w:rPr>
  </w:style>
  <w:style w:type="paragraph" w:styleId="Title">
    <w:name w:val="Title"/>
    <w:basedOn w:val="Normal"/>
    <w:next w:val="Normal"/>
    <w:link w:val="TitleChar"/>
    <w:uiPriority w:val="10"/>
    <w:qFormat/>
    <w:rsid w:val="00317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32C"/>
    <w:pPr>
      <w:spacing w:before="160"/>
      <w:jc w:val="center"/>
    </w:pPr>
    <w:rPr>
      <w:i/>
      <w:iCs/>
      <w:color w:val="404040" w:themeColor="text1" w:themeTint="BF"/>
    </w:rPr>
  </w:style>
  <w:style w:type="character" w:customStyle="1" w:styleId="QuoteChar">
    <w:name w:val="Quote Char"/>
    <w:basedOn w:val="DefaultParagraphFont"/>
    <w:link w:val="Quote"/>
    <w:uiPriority w:val="29"/>
    <w:rsid w:val="0031732C"/>
    <w:rPr>
      <w:i/>
      <w:iCs/>
      <w:color w:val="404040" w:themeColor="text1" w:themeTint="BF"/>
    </w:rPr>
  </w:style>
  <w:style w:type="paragraph" w:styleId="ListParagraph">
    <w:name w:val="List Paragraph"/>
    <w:basedOn w:val="Normal"/>
    <w:uiPriority w:val="34"/>
    <w:qFormat/>
    <w:rsid w:val="0031732C"/>
    <w:pPr>
      <w:ind w:left="720"/>
      <w:contextualSpacing/>
    </w:pPr>
  </w:style>
  <w:style w:type="character" w:styleId="IntenseEmphasis">
    <w:name w:val="Intense Emphasis"/>
    <w:basedOn w:val="DefaultParagraphFont"/>
    <w:uiPriority w:val="21"/>
    <w:qFormat/>
    <w:rsid w:val="0031732C"/>
    <w:rPr>
      <w:i/>
      <w:iCs/>
      <w:color w:val="2E74B5" w:themeColor="accent1" w:themeShade="BF"/>
    </w:rPr>
  </w:style>
  <w:style w:type="paragraph" w:styleId="IntenseQuote">
    <w:name w:val="Intense Quote"/>
    <w:basedOn w:val="Normal"/>
    <w:next w:val="Normal"/>
    <w:link w:val="IntenseQuoteChar"/>
    <w:uiPriority w:val="30"/>
    <w:qFormat/>
    <w:rsid w:val="003173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732C"/>
    <w:rPr>
      <w:i/>
      <w:iCs/>
      <w:color w:val="2E74B5" w:themeColor="accent1" w:themeShade="BF"/>
    </w:rPr>
  </w:style>
  <w:style w:type="character" w:styleId="IntenseReference">
    <w:name w:val="Intense Reference"/>
    <w:basedOn w:val="DefaultParagraphFont"/>
    <w:uiPriority w:val="32"/>
    <w:qFormat/>
    <w:rsid w:val="003173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