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B008" w14:textId="77777777" w:rsidR="00384518" w:rsidRPr="00384518" w:rsidRDefault="00384518">
      <w:pPr>
        <w:rPr>
          <w:b/>
        </w:rPr>
      </w:pPr>
      <w:r w:rsidRPr="00384518">
        <w:rPr>
          <w:b/>
        </w:rPr>
        <w:t>ONYX - ( shoham , Strong's H7718 )</w:t>
      </w:r>
    </w:p>
    <w:p w14:paraId="02CAD8BD" w14:textId="77777777" w:rsidR="00384518" w:rsidRDefault="00384518">
      <w:r w:rsidRPr="00384518">
        <w:rPr>
          <w:b/>
        </w:rPr>
        <w:t>Summary:</w:t>
      </w:r>
    </w:p>
    <w:p w14:paraId="377B4247" w14:textId="77777777" w:rsidR="00384518" w:rsidRDefault="00384518">
      <w:r>
        <w:t>The Hebrew word shoham, translated as "onyx" in the NKJV, refers to a highly valued precious or semi-precious gemstone used in the sacred garments of the high priest and the decoration of God's dwelling places. First mentioned in the context of Eden's abundant wealth, this stone signifies beauty, purity, and divine selection. In the priestly garments, shoham stones serve a dual purpose: two large stones are worn on the high priest's shoulders, engraved with the names of the twelve tribes of Israel, and a single shoham stone is set in the fourth row of the breastplate of judgment. It represents the privilege of God's people being carried in remembrance before the Lord, sustained by His strength and cherished near His heart.</w:t>
      </w:r>
    </w:p>
    <w:p w14:paraId="3D350E18" w14:textId="77777777" w:rsidR="00384518" w:rsidRDefault="00384518"/>
    <w:p w14:paraId="0A034A49" w14:textId="77777777" w:rsidR="00384518" w:rsidRDefault="00384518">
      <w:r w:rsidRPr="00384518">
        <w:rPr>
          <w:b/>
        </w:rPr>
        <w:t>Full Study:</w:t>
      </w:r>
    </w:p>
    <w:p w14:paraId="73EAA80D" w14:textId="77777777" w:rsidR="00384518" w:rsidRDefault="00384518"/>
    <w:p w14:paraId="3C695A8A" w14:textId="77777777" w:rsidR="00384518" w:rsidRPr="00384518" w:rsidRDefault="00384518">
      <w:pPr>
        <w:rPr>
          <w:b/>
        </w:rPr>
      </w:pPr>
      <w:r w:rsidRPr="00384518">
        <w:rPr>
          <w:b/>
        </w:rPr>
        <w:t xml:space="preserve"> 1. Word Picture / Background</w:t>
      </w:r>
    </w:p>
    <w:p w14:paraId="78060CBD" w14:textId="77777777" w:rsidR="00384518" w:rsidRDefault="00384518">
      <w:r>
        <w:t xml:space="preserve">The exact mineralogical identity of shoham is a subject of historical discussion, but linguistic and archaeological evidence points to a highly valued, engravable gemstone. While most English translations render it as "onyx," some historical options include beryl, chrysoprase, or carnelian. </w:t>
      </w:r>
    </w:p>
    <w:p w14:paraId="43821FD3" w14:textId="77777777" w:rsidR="00384518" w:rsidRDefault="00384518"/>
    <w:p w14:paraId="42D5665A" w14:textId="77777777" w:rsidR="00384518" w:rsidRDefault="00384518">
      <w:r>
        <w:t>An Akkadian cognate, sāmtu, refers to a dark red or brown gemstone, likely carnelian. Other etymological connections suggest a root meaning "pale" or "darkened." In the ancient Near East, true onyx—a parallel-banded variety of chalcedony—was prized for its beauty and its suitability for carving. The distinct colored layers allowed ancient gem-cutters to engrave deep, contrasting designs or inscriptions. This made it the material of choice for the cylinder seals and signet rings used by ancient rulers to stamp their authority.</w:t>
      </w:r>
    </w:p>
    <w:p w14:paraId="7BA53533" w14:textId="77777777" w:rsidR="00384518" w:rsidRDefault="00384518"/>
    <w:p w14:paraId="16966E30" w14:textId="77777777" w:rsidR="00384518" w:rsidRPr="00384518" w:rsidRDefault="00384518">
      <w:pPr>
        <w:rPr>
          <w:b/>
        </w:rPr>
      </w:pPr>
      <w:r w:rsidRPr="00384518">
        <w:rPr>
          <w:b/>
        </w:rPr>
        <w:t xml:space="preserve"> 2. Meaning / Lexical Definition</w:t>
      </w:r>
    </w:p>
    <w:p w14:paraId="594C708F" w14:textId="77777777" w:rsidR="00384518" w:rsidRDefault="00384518">
      <w:r>
        <w:t>• Shoham designates a precious gemstone of significant beauty and value. While early translations like the Septuagint fluctuate between translating it as "beryl" (bēryllion), "sardius" (sardion), or "emerald" (smaragdos), the core lexical meaning denotes a stone of exceptional purity and luster that is hard enough to receive fine engraving.</w:t>
      </w:r>
    </w:p>
    <w:p w14:paraId="2AA2FD9F" w14:textId="77777777" w:rsidR="00384518" w:rsidRDefault="00384518"/>
    <w:p w14:paraId="65BBCCE9" w14:textId="77777777" w:rsidR="00384518" w:rsidRDefault="00384518">
      <w:r>
        <w:t>In the context of the tabernacle, the word refers to a gemstone selected specifically to bear the permanent engraving of the names of the tribes of Israel. It represents a material that is both durable and glorious, fit for the immediate presence of God.</w:t>
      </w:r>
    </w:p>
    <w:p w14:paraId="5118D33F" w14:textId="77777777" w:rsidR="00384518" w:rsidRDefault="00384518"/>
    <w:p w14:paraId="069C4CCC" w14:textId="77777777" w:rsidR="00384518" w:rsidRPr="00384518" w:rsidRDefault="00384518">
      <w:pPr>
        <w:rPr>
          <w:b/>
        </w:rPr>
      </w:pPr>
      <w:r w:rsidRPr="00384518">
        <w:rPr>
          <w:b/>
        </w:rPr>
        <w:t xml:space="preserve"> 3. Usage and Word Pictures</w:t>
      </w:r>
    </w:p>
    <w:p w14:paraId="7A17B2F8" w14:textId="77777777" w:rsidR="00384518" w:rsidRDefault="00384518">
      <w:r>
        <w:t>The shoham stone is introduced early in Scripture in the description of Eden's geography, specifically in the land of Havilah: "And the gold of that land is good. Bdellium and the onyx stone are there" (Genesis 2:12). This establishes a word picture of pristine, uncorrupted wealth associated with God's original creation.</w:t>
      </w:r>
    </w:p>
    <w:p w14:paraId="17D17684" w14:textId="77777777" w:rsidR="00384518" w:rsidRDefault="00384518"/>
    <w:p w14:paraId="28A5EF4F" w14:textId="77777777" w:rsidR="00384518" w:rsidRDefault="00384518">
      <w:r>
        <w:t>In the wilderness, the stone moves from a natural resource to a sacred object. It serves two distinct purposes in the high priest's garments:</w:t>
      </w:r>
    </w:p>
    <w:p w14:paraId="56422157" w14:textId="77777777" w:rsidR="00384518" w:rsidRDefault="00384518">
      <w:r>
        <w:t>• Two shoham stones are mounted on the shoulder pieces of the ephod, engraved with the names of the twelve tribes of Israel (six on each stone) as memorial stones (Exodus 28:9-12).</w:t>
      </w:r>
    </w:p>
    <w:p w14:paraId="57118C3C" w14:textId="77777777" w:rsidR="00384518" w:rsidRDefault="00384518">
      <w:r>
        <w:t>• A single shoham stone is set as the middle stone in the fourth row of the breastplate of judgment (Exodus 28:20).</w:t>
      </w:r>
    </w:p>
    <w:p w14:paraId="7868A01F" w14:textId="77777777" w:rsidR="00384518" w:rsidRDefault="00384518"/>
    <w:p w14:paraId="351D9111" w14:textId="77777777" w:rsidR="00384518" w:rsidRDefault="00384518">
      <w:r>
        <w:t>This dual placement creates a powerful picture: the names of God's people are carried both upon the shoulders of strength and upon the breastplate of love and judgment.</w:t>
      </w:r>
    </w:p>
    <w:p w14:paraId="701BB17A" w14:textId="77777777" w:rsidR="00384518" w:rsidRDefault="00384518"/>
    <w:p w14:paraId="1D714BD8" w14:textId="77777777" w:rsidR="00384518" w:rsidRPr="00384518" w:rsidRDefault="00384518">
      <w:pPr>
        <w:rPr>
          <w:b/>
        </w:rPr>
      </w:pPr>
      <w:r w:rsidRPr="00384518">
        <w:rPr>
          <w:b/>
        </w:rPr>
        <w:t xml:space="preserve"> 4. Theological Implications</w:t>
      </w:r>
    </w:p>
    <w:p w14:paraId="437B584A" w14:textId="77777777" w:rsidR="00384518" w:rsidRDefault="00384518">
      <w:r>
        <w:t>The inclusion of the shoham stone in the priestly garments highlights the themes of representation and intercession. The high priest does not enter the Holy Place as an isolated individual; he carries the names of Israel into the presence of God. This signifies that God's people are constantly before Him, valued as precious jewels and sustained by His power.</w:t>
      </w:r>
    </w:p>
    <w:p w14:paraId="35FFBF39" w14:textId="77777777" w:rsidR="00384518" w:rsidRDefault="00384518"/>
    <w:p w14:paraId="5637709A" w14:textId="77777777" w:rsidR="00384518" w:rsidRDefault="00384518">
      <w:r>
        <w:t>Because shoham is first mentioned in Eden, its reuse in the Tabernacle and later in the Temple (1 Chronicles 29:2) suggests a restoration of Edenic beauty and direct fellowship with God. The Tabernacle serves as a micro-Eden where the lost glory of creation is reconstructed.</w:t>
      </w:r>
    </w:p>
    <w:p w14:paraId="7BB6D886" w14:textId="77777777" w:rsidR="00384518" w:rsidRDefault="00384518"/>
    <w:p w14:paraId="163550DC" w14:textId="77777777" w:rsidR="00384518" w:rsidRDefault="00384518">
      <w:r>
        <w:t>Furthermore, in Ezekiel 28:13, the shoham is listed among the precious stones that adorned the "covering" of the King of Tyre in his original, unfallen state. This reinforces its association with divine glory, beauty, and initial perfection.</w:t>
      </w:r>
    </w:p>
    <w:p w14:paraId="416522AC" w14:textId="77777777" w:rsidR="00384518" w:rsidRDefault="00384518"/>
    <w:p w14:paraId="11C831D5" w14:textId="77777777" w:rsidR="00384518" w:rsidRPr="00384518" w:rsidRDefault="00384518">
      <w:pPr>
        <w:rPr>
          <w:b/>
        </w:rPr>
      </w:pPr>
      <w:r w:rsidRPr="00384518">
        <w:rPr>
          <w:b/>
        </w:rPr>
        <w:t xml:space="preserve"> 5. Contextual Nuance in the Passage</w:t>
      </w:r>
    </w:p>
    <w:p w14:paraId="3B13E3DA" w14:textId="77777777" w:rsidR="00384518" w:rsidRDefault="00384518">
      <w:r>
        <w:t xml:space="preserve">In Exodus 28:20, the shoham is placed in the fourth row of the breastplate, alongside beryl and jasper, and set in gold filigree. In this specific setting, it represents one of the twelve tribes of Israel (historically linked to Joseph or Ephraim). </w:t>
      </w:r>
    </w:p>
    <w:p w14:paraId="2BF6C685" w14:textId="77777777" w:rsidR="00384518" w:rsidRDefault="00384518"/>
    <w:p w14:paraId="7E8C88E8" w14:textId="77777777" w:rsidR="00384518" w:rsidRDefault="00384518">
      <w:r>
        <w:t>While the shoulder stones grouped the tribes together in corporate solidarity (six and six) under the category of strength, the breastplate stone represents the individual and distinct identity of each tribe before God. Even in its individual setting, the shoham remains bound in gold to the other stones, symbolizing the unity, diversity, and collective beauty of the whole assembly of God.</w:t>
      </w:r>
    </w:p>
    <w:p w14:paraId="240348D1" w14:textId="77777777" w:rsidR="00384518" w:rsidRDefault="00384518"/>
    <w:p w14:paraId="18B6E78B" w14:textId="77777777" w:rsidR="00384518" w:rsidRPr="00384518" w:rsidRDefault="00384518">
      <w:pPr>
        <w:rPr>
          <w:b/>
        </w:rPr>
      </w:pPr>
      <w:r w:rsidRPr="00384518">
        <w:rPr>
          <w:b/>
        </w:rPr>
        <w:t xml:space="preserve"> 6. Key Uses in Other Verses (NKJV)</w:t>
      </w:r>
    </w:p>
    <w:p w14:paraId="3C426D17" w14:textId="77777777" w:rsidR="00384518" w:rsidRDefault="00384518">
      <w:r>
        <w:t>• Genesis 2:12 - "And the gold of that land is good. Bdellium and the onyx stone are there."</w:t>
      </w:r>
    </w:p>
    <w:p w14:paraId="0A193322" w14:textId="77777777" w:rsidR="00384518" w:rsidRDefault="00384518">
      <w:r>
        <w:t>• Exodus 28:9 - "Then you shall take two onyx stones and engrave on them the names of the sons of Israel."</w:t>
      </w:r>
    </w:p>
    <w:p w14:paraId="7CAEB7A1" w14:textId="77777777" w:rsidR="00384518" w:rsidRDefault="00384518">
      <w:r>
        <w:t>• 1 Chronicles 29:2 - "Now for the house of my God I have prepared with all my might... onyx stones, stones to be set, glistering stones of various colors, all kinds of precious stones, and marble slabs in abundance."</w:t>
      </w:r>
    </w:p>
    <w:p w14:paraId="2006025C" w14:textId="77777777" w:rsidR="00384518" w:rsidRDefault="00384518">
      <w:r>
        <w:t>• Job 28:16 - "It [wisdom] cannot be valued in the gold of Ophir, in precious onyx or sapphire."</w:t>
      </w:r>
    </w:p>
    <w:p w14:paraId="75AF987B" w14:textId="77777777" w:rsidR="00384518" w:rsidRDefault="00384518">
      <w:r>
        <w:t>• Ezekiel 28:13 - "You were in Eden, the garden of God; every precious stone was your covering: the sardius, topaz, and diamond, beryl, onyx, and jasper..."</w:t>
      </w:r>
    </w:p>
    <w:p w14:paraId="1088B549" w14:textId="77777777" w:rsidR="00384518" w:rsidRDefault="00384518"/>
    <w:p w14:paraId="6AF7C507" w14:textId="77777777" w:rsidR="00384518" w:rsidRPr="00384518" w:rsidRDefault="00384518">
      <w:pPr>
        <w:rPr>
          <w:b/>
        </w:rPr>
      </w:pPr>
      <w:r w:rsidRPr="00384518">
        <w:rPr>
          <w:b/>
        </w:rPr>
        <w:t xml:space="preserve"> 7. Other Relevant Insights</w:t>
      </w:r>
    </w:p>
    <w:p w14:paraId="14972E22" w14:textId="77777777" w:rsidR="00384518" w:rsidRDefault="00384518">
      <w:r>
        <w:t>The translation history of shoham reveals the difficulty ancient translators faced in identifying specific minerals. The Septuagint translates shoham as "beryl" (bēryllion) in Exodus 28:20, but as "emerald" (smaragdos) in Exodus 28:9. This variation suggests that the visual beauty, transparency, and high value of the stone were more critical to the ancient translators than strict mineralogical classification.</w:t>
      </w:r>
    </w:p>
    <w:p w14:paraId="2E5494DA" w14:textId="77777777" w:rsidR="00384518" w:rsidRDefault="00384518"/>
    <w:p w14:paraId="45740688" w14:textId="77777777" w:rsidR="00384518" w:rsidRDefault="00384518">
      <w:r>
        <w:t>The use of shoham in the Temple preparations of David (1 Chronicles 29:2) demonstrates that these stones were not merely portable assets from the wilderness but were valued as permanent architectural and decorative elements for the house of God, symbolizing the enduring glory of God's dwelling place.</w:t>
      </w:r>
    </w:p>
    <w:p w14:paraId="0D777E53" w14:textId="77777777" w:rsidR="00384518" w:rsidRDefault="00384518"/>
    <w:p w14:paraId="7AB55E24" w14:textId="77777777" w:rsidR="00384518" w:rsidRPr="00384518" w:rsidRDefault="00384518">
      <w:pPr>
        <w:rPr>
          <w:b/>
        </w:rPr>
      </w:pPr>
      <w:r w:rsidRPr="00384518">
        <w:rPr>
          <w:b/>
        </w:rPr>
        <w:t xml:space="preserve"> 8. References</w:t>
      </w:r>
    </w:p>
    <w:p w14:paraId="300D4416" w14:textId="77777777" w:rsidR="00384518" w:rsidRDefault="00384518">
      <w:r>
        <w:t>• Brown, Driver, Briggs. Hebrew and English Lexicon of the Old Testament.</w:t>
      </w:r>
    </w:p>
    <w:p w14:paraId="147A70D5" w14:textId="77777777" w:rsidR="00384518" w:rsidRDefault="00384518">
      <w:r>
        <w:t>• Harris, Archer, Waltke. Theological Wordbook of the Old Testament.</w:t>
      </w:r>
    </w:p>
    <w:p w14:paraId="25D95481" w14:textId="77777777" w:rsidR="00384518" w:rsidRDefault="00384518">
      <w:r>
        <w:t>• Koehler, Baumgartner, Stamm. The Hebrew and Aramaic Lexicon of the Old Testament.</w:t>
      </w:r>
    </w:p>
    <w:p w14:paraId="1056D777" w14:textId="77777777" w:rsidR="00384518" w:rsidRDefault="00384518">
      <w:r>
        <w:t>• Gesenius. Hebrew and Chaldee Lexicon to the Old Testament Scriptures.</w:t>
      </w:r>
    </w:p>
    <w:p w14:paraId="698EA7A1" w14:textId="5A95032E" w:rsidR="004C5552" w:rsidRDefault="00384518">
      <w:r>
        <w:t>• Botterweck,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4518"/>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E68F"/>
  <w15:chartTrackingRefBased/>
  <w15:docId w15:val="{1B949782-0A92-438A-81B1-26C30328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518"/>
    <w:rPr>
      <w:rFonts w:eastAsiaTheme="majorEastAsia" w:cstheme="majorBidi"/>
      <w:color w:val="272727" w:themeColor="text1" w:themeTint="D8"/>
    </w:rPr>
  </w:style>
  <w:style w:type="paragraph" w:styleId="Title">
    <w:name w:val="Title"/>
    <w:basedOn w:val="Normal"/>
    <w:next w:val="Normal"/>
    <w:link w:val="TitleChar"/>
    <w:uiPriority w:val="10"/>
    <w:qFormat/>
    <w:rsid w:val="0038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518"/>
    <w:pPr>
      <w:spacing w:before="160"/>
      <w:jc w:val="center"/>
    </w:pPr>
    <w:rPr>
      <w:i/>
      <w:iCs/>
      <w:color w:val="404040" w:themeColor="text1" w:themeTint="BF"/>
    </w:rPr>
  </w:style>
  <w:style w:type="character" w:customStyle="1" w:styleId="QuoteChar">
    <w:name w:val="Quote Char"/>
    <w:basedOn w:val="DefaultParagraphFont"/>
    <w:link w:val="Quote"/>
    <w:uiPriority w:val="29"/>
    <w:rsid w:val="00384518"/>
    <w:rPr>
      <w:i/>
      <w:iCs/>
      <w:color w:val="404040" w:themeColor="text1" w:themeTint="BF"/>
    </w:rPr>
  </w:style>
  <w:style w:type="paragraph" w:styleId="ListParagraph">
    <w:name w:val="List Paragraph"/>
    <w:basedOn w:val="Normal"/>
    <w:uiPriority w:val="34"/>
    <w:qFormat/>
    <w:rsid w:val="00384518"/>
    <w:pPr>
      <w:ind w:left="720"/>
      <w:contextualSpacing/>
    </w:pPr>
  </w:style>
  <w:style w:type="character" w:styleId="IntenseEmphasis">
    <w:name w:val="Intense Emphasis"/>
    <w:basedOn w:val="DefaultParagraphFont"/>
    <w:uiPriority w:val="21"/>
    <w:qFormat/>
    <w:rsid w:val="00384518"/>
    <w:rPr>
      <w:i/>
      <w:iCs/>
      <w:color w:val="2E74B5" w:themeColor="accent1" w:themeShade="BF"/>
    </w:rPr>
  </w:style>
  <w:style w:type="paragraph" w:styleId="IntenseQuote">
    <w:name w:val="Intense Quote"/>
    <w:basedOn w:val="Normal"/>
    <w:next w:val="Normal"/>
    <w:link w:val="IntenseQuoteChar"/>
    <w:uiPriority w:val="30"/>
    <w:qFormat/>
    <w:rsid w:val="003845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4518"/>
    <w:rPr>
      <w:i/>
      <w:iCs/>
      <w:color w:val="2E74B5" w:themeColor="accent1" w:themeShade="BF"/>
    </w:rPr>
  </w:style>
  <w:style w:type="character" w:styleId="IntenseReference">
    <w:name w:val="Intense Reference"/>
    <w:basedOn w:val="DefaultParagraphFont"/>
    <w:uiPriority w:val="32"/>
    <w:qFormat/>
    <w:rsid w:val="003845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