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3303" w14:textId="77777777" w:rsidR="00CE6771" w:rsidRPr="00CE6771" w:rsidRDefault="00CE6771">
      <w:pPr>
        <w:rPr>
          <w:b/>
        </w:rPr>
      </w:pPr>
      <w:r w:rsidRPr="00CE6771">
        <w:rPr>
          <w:b/>
        </w:rPr>
        <w:t>HOLINESS - ( qōdeš , Strong's H6944 )</w:t>
      </w:r>
    </w:p>
    <w:p w14:paraId="1DB77902" w14:textId="77777777" w:rsidR="00CE6771" w:rsidRDefault="00CE6771">
      <w:r w:rsidRPr="00CE6771">
        <w:rPr>
          <w:b/>
        </w:rPr>
        <w:t>Summary:</w:t>
      </w:r>
    </w:p>
    <w:p w14:paraId="64E0F734" w14:textId="77777777" w:rsidR="00CE6771" w:rsidRDefault="00CE6771">
      <w:r>
        <w:t>• qōdeš denotes set-apartness, sacredness, and absolute consecration to God. In Exodus 28:36, it appears on the golden plate of the High Priest's turban, declaring "HOLINESS TO THE LORD." This inscription signifies that the priest, the people, and their worship are entirely separated from the common and consecrated to Yahweh. It highlights God's absolute purity and the necessity of holiness for anyone approaching His presence.</w:t>
      </w:r>
    </w:p>
    <w:p w14:paraId="1A7B26E1" w14:textId="77777777" w:rsidR="00CE6771" w:rsidRDefault="00CE6771"/>
    <w:p w14:paraId="6EAF835B" w14:textId="77777777" w:rsidR="00CE6771" w:rsidRDefault="00CE6771">
      <w:r w:rsidRPr="00CE6771">
        <w:rPr>
          <w:b/>
        </w:rPr>
        <w:t>Full Study:</w:t>
      </w:r>
    </w:p>
    <w:p w14:paraId="1FFC7F51" w14:textId="77777777" w:rsidR="00CE6771" w:rsidRDefault="00CE6771"/>
    <w:p w14:paraId="0CE35F98" w14:textId="77777777" w:rsidR="00CE6771" w:rsidRPr="00CE6771" w:rsidRDefault="00CE6771">
      <w:pPr>
        <w:rPr>
          <w:b/>
        </w:rPr>
      </w:pPr>
      <w:r w:rsidRPr="00CE6771">
        <w:rPr>
          <w:b/>
        </w:rPr>
        <w:t>1. Word Picture / Background</w:t>
      </w:r>
    </w:p>
    <w:p w14:paraId="61561501" w14:textId="77777777" w:rsidR="00CE6771" w:rsidRDefault="00CE6771">
      <w:r>
        <w:t>The root q-d-š carries the primary idea of cutting or separating. It denotes something cut off from ordinary, common, or profane use and set apart for a sacred purpose. In the ancient Near East, objects, places, and people designated as holy were reserved exclusively for the deity. The word picture is one of distinct demarcation; a boundary is drawn around the holy object, separating it from the ordinary sphere.</w:t>
      </w:r>
    </w:p>
    <w:p w14:paraId="07403BE1" w14:textId="77777777" w:rsidR="00CE6771" w:rsidRDefault="00CE6771"/>
    <w:p w14:paraId="7F5E7255" w14:textId="77777777" w:rsidR="00CE6771" w:rsidRPr="00CE6771" w:rsidRDefault="00CE6771">
      <w:pPr>
        <w:rPr>
          <w:b/>
        </w:rPr>
      </w:pPr>
      <w:r w:rsidRPr="00CE6771">
        <w:rPr>
          <w:b/>
        </w:rPr>
        <w:t>2. Meaning / Lexical Definition</w:t>
      </w:r>
    </w:p>
    <w:p w14:paraId="4D7B1000" w14:textId="77777777" w:rsidR="00CE6771" w:rsidRDefault="00CE6771">
      <w:r>
        <w:t>• qōdeš is a masculine noun meaning holiness, sacredness, or a holy thing. It refers to the state of being set apart for divine service. The noun can describe:</w:t>
      </w:r>
    </w:p>
    <w:p w14:paraId="771033B0" w14:textId="77777777" w:rsidR="00CE6771" w:rsidRDefault="00CE6771">
      <w:r>
        <w:t>• The essential character of God Himself (His absolute moral perfection and otherness).</w:t>
      </w:r>
    </w:p>
    <w:p w14:paraId="2EA86013" w14:textId="77777777" w:rsidR="00CE6771" w:rsidRDefault="00CE6771">
      <w:r>
        <w:t>• Places dedicated to God, such as the Holy Place or the Holy of Holies.</w:t>
      </w:r>
    </w:p>
    <w:p w14:paraId="55061893" w14:textId="77777777" w:rsidR="00CE6771" w:rsidRDefault="00CE6771">
      <w:r>
        <w:t>• Things consecrated to God, such as sacrifices, priestly garments, and temple vessels.</w:t>
      </w:r>
    </w:p>
    <w:p w14:paraId="4EDF233A" w14:textId="77777777" w:rsidR="00CE6771" w:rsidRDefault="00CE6771">
      <w:r>
        <w:t>• People consecrated to God's service, such as the priests and the nation of Israel.</w:t>
      </w:r>
    </w:p>
    <w:p w14:paraId="6DC17FB5" w14:textId="77777777" w:rsidR="00CE6771" w:rsidRDefault="00CE6771"/>
    <w:p w14:paraId="34709560" w14:textId="77777777" w:rsidR="00CE6771" w:rsidRPr="00CE6771" w:rsidRDefault="00CE6771">
      <w:pPr>
        <w:rPr>
          <w:b/>
        </w:rPr>
      </w:pPr>
      <w:r w:rsidRPr="00CE6771">
        <w:rPr>
          <w:b/>
        </w:rPr>
        <w:t>3. Usage and Word Pictures</w:t>
      </w:r>
    </w:p>
    <w:p w14:paraId="324BB6C9" w14:textId="77777777" w:rsidR="00CE6771" w:rsidRDefault="00CE6771">
      <w:r>
        <w:t>Throughout the Old Testament, qōdeš is used to distinguish between the sacred (qōdeš) and the common or profane (</w:t>
      </w:r>
      <w:r>
        <w:rPr>
          <w:rFonts w:ascii="Calibri" w:hAnsi="Calibri" w:cs="Calibri"/>
        </w:rPr>
        <w:t>ḥ</w:t>
      </w:r>
      <w:r>
        <w:t>ōl). This distinction is vital in the Levitical system:</w:t>
      </w:r>
    </w:p>
    <w:p w14:paraId="60B3C1BB" w14:textId="77777777" w:rsidR="00CE6771" w:rsidRDefault="00CE6771">
      <w:r>
        <w:t>• The Tabernacle divisions: The inner sanctuary is the "Holy of Holies" (qōdeš haq</w:t>
      </w:r>
      <w:r>
        <w:rPr>
          <w:rFonts w:ascii="Arial" w:hAnsi="Arial" w:cs="Arial"/>
        </w:rPr>
        <w:t>ֳ</w:t>
      </w:r>
      <w:r>
        <w:t>qdāšîm), the most set-apart place on earth where God's presence dwelt.</w:t>
      </w:r>
    </w:p>
    <w:p w14:paraId="2C9A5FA5" w14:textId="77777777" w:rsidR="00CE6771" w:rsidRDefault="00CE6771">
      <w:r>
        <w:t>• Sacred objects: Vessels, altars, and incense are described as qōdeš, meaning they could not be used for ordinary purposes under penalty of death.</w:t>
      </w:r>
    </w:p>
    <w:p w14:paraId="4D4887A6" w14:textId="77777777" w:rsidR="00CE6771" w:rsidRDefault="00CE6771">
      <w:r>
        <w:t>• The Sabbath: The Sabbath is a qōdeš day, a segment of time carved out from the workweek to be devoted entirely to Yahweh.</w:t>
      </w:r>
    </w:p>
    <w:p w14:paraId="05AC3AD9" w14:textId="77777777" w:rsidR="00CE6771" w:rsidRDefault="00CE6771"/>
    <w:p w14:paraId="11CA8B69" w14:textId="77777777" w:rsidR="00CE6771" w:rsidRPr="00CE6771" w:rsidRDefault="00CE6771">
      <w:pPr>
        <w:rPr>
          <w:b/>
        </w:rPr>
      </w:pPr>
      <w:r w:rsidRPr="00CE6771">
        <w:rPr>
          <w:b/>
        </w:rPr>
        <w:t>4. Theological Implications</w:t>
      </w:r>
    </w:p>
    <w:p w14:paraId="0D4A073F" w14:textId="77777777" w:rsidR="00CE6771" w:rsidRDefault="00CE6771">
      <w:r>
        <w:t xml:space="preserve">Theologically, qōdeš points to the absolute transcendence and moral purity of Yahweh. God is not merely a grander version of humanity; He is fundamentally "other" (transcendent) and entirely free from any moral defilement (pure). </w:t>
      </w:r>
    </w:p>
    <w:p w14:paraId="0B493F94" w14:textId="77777777" w:rsidR="00CE6771" w:rsidRDefault="00CE6771">
      <w:r>
        <w:t>• Derived Holiness: Created things and humans possess no inherent holiness; their holiness is derived entirely from their relationship to Yahweh. An object is qōdeš because Yahweh claims it, dwells near it, or consecrates it.</w:t>
      </w:r>
    </w:p>
    <w:p w14:paraId="4ACE4A64" w14:textId="77777777" w:rsidR="00CE6771" w:rsidRDefault="00CE6771">
      <w:r>
        <w:t>• Mediatorial Holiness: The High Priest serves as a mediator. By wearing the crown inscribed with "Holiness to the Lord," he represents a consecrated nation before a holy God, bearing any guilt associated with the holy gifts of Israel so that the people may be accepted.</w:t>
      </w:r>
    </w:p>
    <w:p w14:paraId="57513B7A" w14:textId="77777777" w:rsidR="00CE6771" w:rsidRDefault="00CE6771"/>
    <w:p w14:paraId="24007E53" w14:textId="77777777" w:rsidR="00CE6771" w:rsidRPr="00CE6771" w:rsidRDefault="00CE6771">
      <w:pPr>
        <w:rPr>
          <w:b/>
        </w:rPr>
      </w:pPr>
      <w:r w:rsidRPr="00CE6771">
        <w:rPr>
          <w:b/>
        </w:rPr>
        <w:t>5. Contextual Nuance in the Passage</w:t>
      </w:r>
    </w:p>
    <w:p w14:paraId="09979A72" w14:textId="77777777" w:rsidR="00CE6771" w:rsidRDefault="00CE6771">
      <w:r>
        <w:t xml:space="preserve">In Exodus 28:36, the golden plate (ṣîṣ) is fastened to the forefront of the High Priest’s turban (miṣnefet). The engraving, "HOLINESS TO THE LORD" (qōdeš layhwāh), functions like a royal seal or signet. </w:t>
      </w:r>
    </w:p>
    <w:p w14:paraId="3B22B1BC" w14:textId="77777777" w:rsidR="00CE6771" w:rsidRDefault="00CE6771">
      <w:r>
        <w:t>• The Royal Crown: This plate is later called the "holy crown" (nēzer haqqōdeš). It identifies the High Priest as God's specially consecrated possession.</w:t>
      </w:r>
    </w:p>
    <w:p w14:paraId="535FE16C" w14:textId="77777777" w:rsidR="00CE6771" w:rsidRDefault="00CE6771">
      <w:r>
        <w:t>• Bearing Iniquity: Verse 38 explains that Aaron wears this plate on his forehead so that he may "bear the iniquity of the holy things." Even Israel's worship and gifts were tainted by human imperfection. The plate signifies that through this divinely appointed, consecrated mediator, their gifts are sanctified and made acceptable to Yahweh.</w:t>
      </w:r>
    </w:p>
    <w:p w14:paraId="621FFB08" w14:textId="77777777" w:rsidR="00CE6771" w:rsidRDefault="00CE6771"/>
    <w:p w14:paraId="71A1FE1E" w14:textId="77777777" w:rsidR="00CE6771" w:rsidRPr="00CE6771" w:rsidRDefault="00CE6771">
      <w:pPr>
        <w:rPr>
          <w:b/>
        </w:rPr>
      </w:pPr>
      <w:r w:rsidRPr="00CE6771">
        <w:rPr>
          <w:b/>
        </w:rPr>
        <w:t>6. Key Uses in Other Verses (NKJV)</w:t>
      </w:r>
    </w:p>
    <w:p w14:paraId="586A3151" w14:textId="77777777" w:rsidR="00CE6771" w:rsidRDefault="00CE6771">
      <w:r>
        <w:t>• Exodus 3:5 – "Do not draw near this place. Take your sandals off your feet, for the place where you stand is holy ground."</w:t>
      </w:r>
    </w:p>
    <w:p w14:paraId="2747E1AE" w14:textId="77777777" w:rsidR="00CE6771" w:rsidRDefault="00CE6771">
      <w:r>
        <w:t>• Exodus 15:11 – "Who is like You, O LORD, among the gods? Who is like You, glorious in holiness, fearful in praises, doing wonders?"</w:t>
      </w:r>
    </w:p>
    <w:p w14:paraId="033BD0F2" w14:textId="77777777" w:rsidR="00CE6771" w:rsidRDefault="00CE6771">
      <w:r>
        <w:t>• Leviticus 10:10 – "...that you may distinguish between holy and unholy, and between unclean and clean."</w:t>
      </w:r>
    </w:p>
    <w:p w14:paraId="64AEACEA" w14:textId="77777777" w:rsidR="00CE6771" w:rsidRDefault="00CE6771">
      <w:r>
        <w:t>• Psalm 29:2 – "Give unto the LORD the glory due to His name; Worship the LORD in the beauty of holiness."</w:t>
      </w:r>
    </w:p>
    <w:p w14:paraId="6F163D21" w14:textId="77777777" w:rsidR="00CE6771" w:rsidRDefault="00CE6771">
      <w:r>
        <w:t>• Psalm 93:5 – "Your testimonies are very sure; Holiness adorns Your house, O LORD, forever."</w:t>
      </w:r>
    </w:p>
    <w:p w14:paraId="403DA18C" w14:textId="77777777" w:rsidR="00CE6771" w:rsidRDefault="00CE6771"/>
    <w:p w14:paraId="09CE415A" w14:textId="77777777" w:rsidR="00CE6771" w:rsidRPr="00CE6771" w:rsidRDefault="00CE6771">
      <w:pPr>
        <w:rPr>
          <w:b/>
        </w:rPr>
      </w:pPr>
      <w:r w:rsidRPr="00CE6771">
        <w:rPr>
          <w:b/>
        </w:rPr>
        <w:t>7. Other Relevant Insights</w:t>
      </w:r>
    </w:p>
    <w:p w14:paraId="6E0B6264" w14:textId="77777777" w:rsidR="00CE6771" w:rsidRDefault="00CE6771">
      <w:r>
        <w:t>The Septuagint (LXX) translates qōdeš in Exodus 28:36 using the Greek word hagiasma (holiness, sanctification, or a holy thing). This Greek term carries the same weight of separation and devotion to God. The golden plate's inscription served as a perpetual visual sermon to anyone who looked upon the High Priest. It reminded Israel that the ultimate goal of their redemption from Egypt was to become a "kingdom of priests and a holy nation" (Exodus 19:6). In the New Testament, this concept culminates in the believer's identity in Christ, who is made our sanctification (1 Corinthians 1:30), and in the calling for all believers to be holy in all their conduct (1 Peter 1:15-16). Zechariah 14:20-21 prophesies a day when even the bells on the horses will be inscribed with "HOLINESS TO THE LORD," showing that the barrier between the sacred and the common will be completely removed in the consummated Kingdom.</w:t>
      </w:r>
    </w:p>
    <w:p w14:paraId="0714DBB5" w14:textId="77777777" w:rsidR="00CE6771" w:rsidRDefault="00CE6771"/>
    <w:p w14:paraId="3C3BDF9D" w14:textId="77777777" w:rsidR="00CE6771" w:rsidRPr="00CE6771" w:rsidRDefault="00CE6771">
      <w:pPr>
        <w:rPr>
          <w:b/>
        </w:rPr>
      </w:pPr>
      <w:r w:rsidRPr="00CE6771">
        <w:rPr>
          <w:b/>
        </w:rPr>
        <w:t>8. References</w:t>
      </w:r>
    </w:p>
    <w:p w14:paraId="3DCBB43A" w14:textId="77777777" w:rsidR="00CE6771" w:rsidRDefault="00CE6771">
      <w:r>
        <w:t>• Brown, F., Driver, S. R., &amp; Briggs, C. A. Hebrew and English Lexicon of the Old Testament.</w:t>
      </w:r>
    </w:p>
    <w:p w14:paraId="5A364819" w14:textId="77777777" w:rsidR="00CE6771" w:rsidRDefault="00CE6771">
      <w:r>
        <w:t>• Harris, R. L., Archer, G. L., &amp; Waltke, B. K. Theological Wordbook of the Old Testament.</w:t>
      </w:r>
    </w:p>
    <w:p w14:paraId="42D69025" w14:textId="77777777" w:rsidR="00CE6771" w:rsidRDefault="00CE6771">
      <w:r>
        <w:t>• Koehler, L., Baumgartner, W., &amp; Stamm, J. J. The Hebrew and Aramaic Lexicon of the Old Testament.</w:t>
      </w:r>
    </w:p>
    <w:p w14:paraId="183ECB18" w14:textId="3C64C431" w:rsidR="004C5552" w:rsidRDefault="00CE6771">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7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677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CD5D"/>
  <w15:chartTrackingRefBased/>
  <w15:docId w15:val="{2C4D51F9-2702-4F67-8C0A-5DC1AB6E0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6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6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771"/>
    <w:rPr>
      <w:rFonts w:eastAsiaTheme="majorEastAsia" w:cstheme="majorBidi"/>
      <w:color w:val="272727" w:themeColor="text1" w:themeTint="D8"/>
    </w:rPr>
  </w:style>
  <w:style w:type="paragraph" w:styleId="Title">
    <w:name w:val="Title"/>
    <w:basedOn w:val="Normal"/>
    <w:next w:val="Normal"/>
    <w:link w:val="TitleChar"/>
    <w:uiPriority w:val="10"/>
    <w:qFormat/>
    <w:rsid w:val="00CE6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771"/>
    <w:pPr>
      <w:spacing w:before="160"/>
      <w:jc w:val="center"/>
    </w:pPr>
    <w:rPr>
      <w:i/>
      <w:iCs/>
      <w:color w:val="404040" w:themeColor="text1" w:themeTint="BF"/>
    </w:rPr>
  </w:style>
  <w:style w:type="character" w:customStyle="1" w:styleId="QuoteChar">
    <w:name w:val="Quote Char"/>
    <w:basedOn w:val="DefaultParagraphFont"/>
    <w:link w:val="Quote"/>
    <w:uiPriority w:val="29"/>
    <w:rsid w:val="00CE6771"/>
    <w:rPr>
      <w:i/>
      <w:iCs/>
      <w:color w:val="404040" w:themeColor="text1" w:themeTint="BF"/>
    </w:rPr>
  </w:style>
  <w:style w:type="paragraph" w:styleId="ListParagraph">
    <w:name w:val="List Paragraph"/>
    <w:basedOn w:val="Normal"/>
    <w:uiPriority w:val="34"/>
    <w:qFormat/>
    <w:rsid w:val="00CE6771"/>
    <w:pPr>
      <w:ind w:left="720"/>
      <w:contextualSpacing/>
    </w:pPr>
  </w:style>
  <w:style w:type="character" w:styleId="IntenseEmphasis">
    <w:name w:val="Intense Emphasis"/>
    <w:basedOn w:val="DefaultParagraphFont"/>
    <w:uiPriority w:val="21"/>
    <w:qFormat/>
    <w:rsid w:val="00CE6771"/>
    <w:rPr>
      <w:i/>
      <w:iCs/>
      <w:color w:val="2E74B5" w:themeColor="accent1" w:themeShade="BF"/>
    </w:rPr>
  </w:style>
  <w:style w:type="paragraph" w:styleId="IntenseQuote">
    <w:name w:val="Intense Quote"/>
    <w:basedOn w:val="Normal"/>
    <w:next w:val="Normal"/>
    <w:link w:val="IntenseQuoteChar"/>
    <w:uiPriority w:val="30"/>
    <w:qFormat/>
    <w:rsid w:val="00CE67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6771"/>
    <w:rPr>
      <w:i/>
      <w:iCs/>
      <w:color w:val="2E74B5" w:themeColor="accent1" w:themeShade="BF"/>
    </w:rPr>
  </w:style>
  <w:style w:type="character" w:styleId="IntenseReference">
    <w:name w:val="Intense Reference"/>
    <w:basedOn w:val="DefaultParagraphFont"/>
    <w:uiPriority w:val="32"/>
    <w:qFormat/>
    <w:rsid w:val="00CE67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