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EBF7" w14:textId="77777777" w:rsidR="00BA1A53" w:rsidRPr="00BA1A53" w:rsidRDefault="00BA1A53">
      <w:pPr>
        <w:rPr>
          <w:b/>
        </w:rPr>
      </w:pPr>
      <w:r w:rsidRPr="00BA1A53">
        <w:rPr>
          <w:b/>
        </w:rPr>
        <w:t>WEAVE - ( shabats , Strong's H7660 )</w:t>
      </w:r>
    </w:p>
    <w:p w14:paraId="6A39DBE1" w14:textId="77777777" w:rsidR="00BA1A53" w:rsidRDefault="00BA1A53">
      <w:r w:rsidRPr="00BA1A53">
        <w:rPr>
          <w:b/>
        </w:rPr>
        <w:t>Summary:</w:t>
      </w:r>
    </w:p>
    <w:p w14:paraId="5212A192" w14:textId="77777777" w:rsidR="00BA1A53" w:rsidRDefault="00BA1A53">
      <w:r>
        <w:t>The Hebrew verb shabats refers to a highly specialized form of weaving or crafting, specifically producing a checkered, patterned, or cell-like texture. In the context of priestly garments in Exodus 28:39, it describes the intricate, patterned weaving of the High Priest’s inner tunic from fine white linen. Rather than a simple, flat weave, shabats denotes a technique that created a raised, textured pattern (often likened to checkered squares or rosettes) that caught the light, signifying the extraordinary beauty, dignity, and holiness required for those ministering in the direct presence of Yahweh.</w:t>
      </w:r>
    </w:p>
    <w:p w14:paraId="717D8688" w14:textId="77777777" w:rsidR="00BA1A53" w:rsidRDefault="00BA1A53"/>
    <w:p w14:paraId="2D2679D6" w14:textId="77777777" w:rsidR="00BA1A53" w:rsidRDefault="00BA1A53">
      <w:r w:rsidRPr="00BA1A53">
        <w:rPr>
          <w:b/>
        </w:rPr>
        <w:t>Full Study:</w:t>
      </w:r>
    </w:p>
    <w:p w14:paraId="43992B90" w14:textId="77777777" w:rsidR="00BA1A53" w:rsidRDefault="00BA1A53"/>
    <w:p w14:paraId="51F58B4D" w14:textId="77777777" w:rsidR="00BA1A53" w:rsidRPr="00BA1A53" w:rsidRDefault="00BA1A53">
      <w:pPr>
        <w:rPr>
          <w:b/>
        </w:rPr>
      </w:pPr>
      <w:r w:rsidRPr="00BA1A53">
        <w:rPr>
          <w:b/>
        </w:rPr>
        <w:t>1. Word Picture / Background</w:t>
      </w:r>
    </w:p>
    <w:p w14:paraId="6A889D2A" w14:textId="77777777" w:rsidR="00BA1A53" w:rsidRDefault="00BA1A53">
      <w:r>
        <w:t>The root shabats carries the physical concept of creating checkers, cells, or pocket-like enclosures. Historically, it is closely related to the goldsmith’s craft of making decorative gold settings or bezels (filigree enclosures) to hold precious gemstones in place. When applied to textiles, the word evokes a picture of weaving where the threads form distinct, sunken, or raised patterns resembling small squares, cells, or a honeycomb. This technique transforms a plain piece of fabric into a richly textured, multi-dimensional masterpiece. It implies a high degree of craftsmanship that elevates ordinary material into something fit for royalty or divinity.</w:t>
      </w:r>
    </w:p>
    <w:p w14:paraId="6E8F5127" w14:textId="77777777" w:rsidR="00BA1A53" w:rsidRDefault="00BA1A53"/>
    <w:p w14:paraId="499EFBF3" w14:textId="77777777" w:rsidR="00BA1A53" w:rsidRPr="00BA1A53" w:rsidRDefault="00BA1A53">
      <w:pPr>
        <w:rPr>
          <w:b/>
        </w:rPr>
      </w:pPr>
      <w:r w:rsidRPr="00BA1A53">
        <w:rPr>
          <w:b/>
        </w:rPr>
        <w:t>2. Meaning / Lexical Definition</w:t>
      </w:r>
    </w:p>
    <w:p w14:paraId="4104328E" w14:textId="77777777" w:rsidR="00BA1A53" w:rsidRDefault="00BA1A53">
      <w:r>
        <w:t>The verb shabats is a primary root meaning to weave in checker-work, plaited work, or to checker. In the Pi'el stem (the intensive grammatical form used in Exodus 28:39), it means to weave something with a checkered or patterned texture, or to set/bind in a patterned bezel. The basic semantic range includes:</w:t>
      </w:r>
    </w:p>
    <w:p w14:paraId="7CE02C46" w14:textId="77777777" w:rsidR="00BA1A53" w:rsidRDefault="00BA1A53">
      <w:r>
        <w:t>• To weave in a checkered or cell-like pattern.</w:t>
      </w:r>
    </w:p>
    <w:p w14:paraId="14AD9699" w14:textId="77777777" w:rsidR="00BA1A53" w:rsidRDefault="00BA1A53">
      <w:r>
        <w:t>• To frame or set stones in gold settings (closely related to the noun mishbetsoth, meaning settings or filigree work).</w:t>
      </w:r>
    </w:p>
    <w:p w14:paraId="13F174A2" w14:textId="77777777" w:rsidR="00BA1A53" w:rsidRDefault="00BA1A53">
      <w:r>
        <w:t>The term specifies texture and pattern rather than just the generic process of weaving (which is typically arag). It denotes the creation of a distinct, geometric relief pattern in the fabric.</w:t>
      </w:r>
    </w:p>
    <w:p w14:paraId="6BFBECC3" w14:textId="77777777" w:rsidR="00BA1A53" w:rsidRDefault="00BA1A53"/>
    <w:p w14:paraId="16C6E579" w14:textId="77777777" w:rsidR="00BA1A53" w:rsidRPr="00BA1A53" w:rsidRDefault="00BA1A53">
      <w:pPr>
        <w:rPr>
          <w:b/>
        </w:rPr>
      </w:pPr>
      <w:r w:rsidRPr="00BA1A53">
        <w:rPr>
          <w:b/>
        </w:rPr>
        <w:t>3. Usage and Word Pictures</w:t>
      </w:r>
    </w:p>
    <w:p w14:paraId="20BE98BE" w14:textId="77777777" w:rsidR="00BA1A53" w:rsidRDefault="00BA1A53">
      <w:r>
        <w:t>The biblical usage of shabats and its derivatives highlights the overlap between textile weaving and goldsmithing.</w:t>
      </w:r>
    </w:p>
    <w:p w14:paraId="087A9708" w14:textId="77777777" w:rsidR="00BA1A53" w:rsidRDefault="00BA1A53">
      <w:r>
        <w:t>• In textile work, the pattern produced by shabats resembles the setting of gemstones. The fabric itself becomes a series of "settings" or frames made of thread, catching the light and creating a beautiful play of shadow and brightness.</w:t>
      </w:r>
    </w:p>
    <w:p w14:paraId="3C3843C3" w14:textId="77777777" w:rsidR="00BA1A53" w:rsidRDefault="00BA1A53">
      <w:r>
        <w:t>• In metalwork, the derivative noun mishbetsoth (Strong's H4865) refers to the gold filigree settings that held the onyx stones on the High Priest’s shoulder pieces (Exodus 28:11) and the stones on the breastplate.</w:t>
      </w:r>
    </w:p>
    <w:p w14:paraId="16FFBA24" w14:textId="77777777" w:rsidR="00BA1A53" w:rsidRDefault="00BA1A53">
      <w:r>
        <w:t>• The word picture is one of exquisite order, security, and beauty. Just as precious gems are secured and beautified by intricately wrought gold settings, so the white linen tunic of the High Priest is woven with patterned "cells" that elevate its appearance and structure.</w:t>
      </w:r>
    </w:p>
    <w:p w14:paraId="403AA873" w14:textId="77777777" w:rsidR="00BA1A53" w:rsidRDefault="00BA1A53"/>
    <w:p w14:paraId="7FF58BB0" w14:textId="77777777" w:rsidR="00BA1A53" w:rsidRPr="00BA1A53" w:rsidRDefault="00BA1A53">
      <w:pPr>
        <w:rPr>
          <w:b/>
        </w:rPr>
      </w:pPr>
      <w:r w:rsidRPr="00BA1A53">
        <w:rPr>
          <w:b/>
        </w:rPr>
        <w:t>4. Theological Implications</w:t>
      </w:r>
    </w:p>
    <w:p w14:paraId="316F603B" w14:textId="77777777" w:rsidR="00BA1A53" w:rsidRDefault="00BA1A53">
      <w:r>
        <w:t>The meticulous details of the High Priest’s garments reflect the holiness, glory, and beauty of God’s sanctuary.</w:t>
      </w:r>
    </w:p>
    <w:p w14:paraId="14A14AE4" w14:textId="77777777" w:rsidR="00BA1A53" w:rsidRDefault="00BA1A53">
      <w:r>
        <w:t>• Glory and Beauty: God commanded that the priestly garments be made "for glory and for beauty" (Exodus 28:2). The use of shabats weaving shows that even the hidden, innermost layer—the white linen tunic (ketonet) worn closest to the priest's body—was decorated with exquisite, patterned texture. God cares about the beauty and perfection of what is unseen by the public eye.</w:t>
      </w:r>
    </w:p>
    <w:p w14:paraId="1C335B65" w14:textId="77777777" w:rsidR="00BA1A53" w:rsidRDefault="00BA1A53">
      <w:r>
        <w:t>• Reflecting Divine Order: The structured, checkered patterns represent the order, precision, and beauty of holiness. Ministering before a holy God requires deliberate, orderly preparation and representation.</w:t>
      </w:r>
    </w:p>
    <w:p w14:paraId="30B189DC" w14:textId="77777777" w:rsidR="00BA1A53" w:rsidRDefault="00BA1A53">
      <w:r>
        <w:t>• The Greater High Priest: These garments prefigure Jesus Christ, our ultimate High Priest. The perfection, beauty, and texture of the woven white linen symbolize His absolute righteousness, purity, and the intricate perfection of His mediatorial work.</w:t>
      </w:r>
    </w:p>
    <w:p w14:paraId="484557B7" w14:textId="77777777" w:rsidR="00BA1A53" w:rsidRDefault="00BA1A53"/>
    <w:p w14:paraId="4CED2B66" w14:textId="77777777" w:rsidR="00BA1A53" w:rsidRPr="00BA1A53" w:rsidRDefault="00BA1A53">
      <w:pPr>
        <w:rPr>
          <w:b/>
        </w:rPr>
      </w:pPr>
      <w:r w:rsidRPr="00BA1A53">
        <w:rPr>
          <w:b/>
        </w:rPr>
        <w:t>5. Contextual Nuance in the Passage</w:t>
      </w:r>
    </w:p>
    <w:p w14:paraId="363556AF" w14:textId="77777777" w:rsidR="00BA1A53" w:rsidRDefault="00BA1A53">
      <w:r>
        <w:t>In Exodus 28:39, the command is to "skillfully weave" the tunic of fine linen thread (shesh).</w:t>
      </w:r>
    </w:p>
    <w:p w14:paraId="4F3778DA" w14:textId="77777777" w:rsidR="00BA1A53" w:rsidRDefault="00BA1A53">
      <w:r>
        <w:t>• The ketonet (tunic) was a long, close-fitting coat with sleeves, reaching down to the feet.</w:t>
      </w:r>
    </w:p>
    <w:p w14:paraId="6D605293" w14:textId="77777777" w:rsidR="00BA1A53" w:rsidRDefault="00BA1A53">
      <w:r>
        <w:t>• Ordinary tunics were made of plain, flat-woven fabric. However, the High Priest's tunic had to be woven using the shabats technique.</w:t>
      </w:r>
    </w:p>
    <w:p w14:paraId="34914A17" w14:textId="77777777" w:rsidR="00BA1A53" w:rsidRDefault="00BA1A53">
      <w:r>
        <w:t>• Since the tunic was made entirely of white linen, the checker-work pattern did not rely on different colored threads (unlike the multi-colored ephod and breastplate). Instead, the pattern was created entirely through the texture of the weave itself. The alternate raised and flat squares of fine white linen would catch the light subtly, creating an understated but magnificent luster. This highlighted the priest's purity and dignity without being gaudy.</w:t>
      </w:r>
    </w:p>
    <w:p w14:paraId="19CC538C" w14:textId="77777777" w:rsidR="00BA1A53" w:rsidRDefault="00BA1A53"/>
    <w:p w14:paraId="0005FD16" w14:textId="77777777" w:rsidR="00BA1A53" w:rsidRPr="00BA1A53" w:rsidRDefault="00BA1A53">
      <w:pPr>
        <w:rPr>
          <w:b/>
        </w:rPr>
      </w:pPr>
      <w:r w:rsidRPr="00BA1A53">
        <w:rPr>
          <w:b/>
        </w:rPr>
        <w:t>6. Key Uses in Other Verses (NKJV)</w:t>
      </w:r>
    </w:p>
    <w:p w14:paraId="055BBD37" w14:textId="77777777" w:rsidR="00BA1A53" w:rsidRDefault="00BA1A53">
      <w:r>
        <w:t>• Exodus 28:39 – "You shall skillfully weave the tunic of fine linen thread..."</w:t>
      </w:r>
    </w:p>
    <w:p w14:paraId="46251FCD" w14:textId="77777777" w:rsidR="00BA1A53" w:rsidRDefault="00BA1A53">
      <w:r>
        <w:t>• Exodus 28:20 – "the fourth row, a chrysolite, an onyx, and a jasper. They shall be set in gold settings."</w:t>
      </w:r>
    </w:p>
    <w:p w14:paraId="0AD13719" w14:textId="77777777" w:rsidR="00BA1A53" w:rsidRDefault="00BA1A53"/>
    <w:p w14:paraId="612E32DB" w14:textId="77777777" w:rsidR="00BA1A53" w:rsidRPr="00BA1A53" w:rsidRDefault="00BA1A53">
      <w:pPr>
        <w:rPr>
          <w:b/>
        </w:rPr>
      </w:pPr>
      <w:r w:rsidRPr="00BA1A53">
        <w:rPr>
          <w:b/>
        </w:rPr>
        <w:t>7. Other Relevant Insights</w:t>
      </w:r>
    </w:p>
    <w:p w14:paraId="7BD69299" w14:textId="77777777" w:rsidR="00BA1A53" w:rsidRDefault="00BA1A53">
      <w:r>
        <w:t>The distinction between the weaving techniques in the tabernacle instructions is highly precise.</w:t>
      </w:r>
    </w:p>
    <w:p w14:paraId="7C9DF841" w14:textId="77777777" w:rsidR="00BA1A53" w:rsidRDefault="00BA1A53">
      <w:r>
        <w:t>• Arag (Strong's H702) is the standard term for plain weaving (used for the robe of the ephod in Exodus 28:32).</w:t>
      </w:r>
    </w:p>
    <w:p w14:paraId="773CDDA1" w14:textId="77777777" w:rsidR="00BA1A53" w:rsidRDefault="00BA1A53">
      <w:r>
        <w:t>• Chashab (Strong's H2803) refers to "artistic" or "skillful" work that involved weaving multicolored patterns and figures (like cherubim) into the fabric (used for the veil and the ephod).</w:t>
      </w:r>
    </w:p>
    <w:p w14:paraId="6B95BA33" w14:textId="77777777" w:rsidR="00BA1A53" w:rsidRDefault="00BA1A53">
      <w:r>
        <w:t>• Raqam (Strong's H7551) refers to "needlework" or embroidery, where colored designs were stitched onto already woven fabric (used for the screen of the tabernacle door and the gate of the court).</w:t>
      </w:r>
    </w:p>
    <w:p w14:paraId="068A1B47" w14:textId="77777777" w:rsidR="00BA1A53" w:rsidRDefault="00BA1A53">
      <w:r>
        <w:t>• Shabats (Strong's H7660) stands unique as a weaving technique that created physical texture and relief patterns (checker-work) within a single-colored fabric (the white linen tunic). This shows the incredible sophistication of the textile arts gifted by the Holy Spirit to Bezalel and Oholiab.</w:t>
      </w:r>
    </w:p>
    <w:p w14:paraId="24C62EAA" w14:textId="77777777" w:rsidR="00BA1A53" w:rsidRDefault="00BA1A53"/>
    <w:p w14:paraId="2928CD4F" w14:textId="77777777" w:rsidR="00BA1A53" w:rsidRPr="00BA1A53" w:rsidRDefault="00BA1A53">
      <w:pPr>
        <w:rPr>
          <w:b/>
        </w:rPr>
      </w:pPr>
      <w:r w:rsidRPr="00BA1A53">
        <w:rPr>
          <w:b/>
        </w:rPr>
        <w:t>8. References</w:t>
      </w:r>
    </w:p>
    <w:p w14:paraId="7DC70564" w14:textId="77777777" w:rsidR="00BA1A53" w:rsidRDefault="00BA1A53">
      <w:r>
        <w:t>• Brown, Driver, Briggs. Hebrew and English Lexicon of the Old Testament.</w:t>
      </w:r>
    </w:p>
    <w:p w14:paraId="06FDE847" w14:textId="77777777" w:rsidR="00BA1A53" w:rsidRDefault="00BA1A53">
      <w:r>
        <w:t>• Koehler, Baumgartner, Stamm. Hebrew and Aramaic Lexicon of the Old Testament.</w:t>
      </w:r>
    </w:p>
    <w:p w14:paraId="72D14F3A" w14:textId="77777777" w:rsidR="00BA1A53" w:rsidRDefault="00BA1A53">
      <w:r>
        <w:t>• Harris, Archer, Waltke. Theological Wordbook of the Old Testament.</w:t>
      </w:r>
    </w:p>
    <w:p w14:paraId="121E21D0" w14:textId="77777777" w:rsidR="00BA1A53" w:rsidRDefault="00BA1A53">
      <w:r>
        <w:t>• VanGemeren. New International Dictionary of Old Testament Theology and Exegesis.</w:t>
      </w:r>
    </w:p>
    <w:p w14:paraId="13B00239" w14:textId="77777777" w:rsidR="00BA1A53" w:rsidRDefault="00BA1A53">
      <w:r>
        <w:t>• Vine. Vine's Complete Expository Dictionary of Old and New Testament Words.</w:t>
      </w:r>
    </w:p>
    <w:p w14:paraId="2AF1F722" w14:textId="6251FAE1" w:rsidR="004C5552" w:rsidRDefault="00BA1A53">
      <w:r>
        <w:t>•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A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A1A53"/>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78E0A"/>
  <w15:chartTrackingRefBased/>
  <w15:docId w15:val="{ACE0CE21-6821-44CB-AC2E-A0F33626A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1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1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A53"/>
    <w:rPr>
      <w:rFonts w:eastAsiaTheme="majorEastAsia" w:cstheme="majorBidi"/>
      <w:color w:val="272727" w:themeColor="text1" w:themeTint="D8"/>
    </w:rPr>
  </w:style>
  <w:style w:type="paragraph" w:styleId="Title">
    <w:name w:val="Title"/>
    <w:basedOn w:val="Normal"/>
    <w:next w:val="Normal"/>
    <w:link w:val="TitleChar"/>
    <w:uiPriority w:val="10"/>
    <w:qFormat/>
    <w:rsid w:val="00BA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A53"/>
    <w:pPr>
      <w:spacing w:before="160"/>
      <w:jc w:val="center"/>
    </w:pPr>
    <w:rPr>
      <w:i/>
      <w:iCs/>
      <w:color w:val="404040" w:themeColor="text1" w:themeTint="BF"/>
    </w:rPr>
  </w:style>
  <w:style w:type="character" w:customStyle="1" w:styleId="QuoteChar">
    <w:name w:val="Quote Char"/>
    <w:basedOn w:val="DefaultParagraphFont"/>
    <w:link w:val="Quote"/>
    <w:uiPriority w:val="29"/>
    <w:rsid w:val="00BA1A53"/>
    <w:rPr>
      <w:i/>
      <w:iCs/>
      <w:color w:val="404040" w:themeColor="text1" w:themeTint="BF"/>
    </w:rPr>
  </w:style>
  <w:style w:type="paragraph" w:styleId="ListParagraph">
    <w:name w:val="List Paragraph"/>
    <w:basedOn w:val="Normal"/>
    <w:uiPriority w:val="34"/>
    <w:qFormat/>
    <w:rsid w:val="00BA1A53"/>
    <w:pPr>
      <w:ind w:left="720"/>
      <w:contextualSpacing/>
    </w:pPr>
  </w:style>
  <w:style w:type="character" w:styleId="IntenseEmphasis">
    <w:name w:val="Intense Emphasis"/>
    <w:basedOn w:val="DefaultParagraphFont"/>
    <w:uiPriority w:val="21"/>
    <w:qFormat/>
    <w:rsid w:val="00BA1A53"/>
    <w:rPr>
      <w:i/>
      <w:iCs/>
      <w:color w:val="2E74B5" w:themeColor="accent1" w:themeShade="BF"/>
    </w:rPr>
  </w:style>
  <w:style w:type="paragraph" w:styleId="IntenseQuote">
    <w:name w:val="Intense Quote"/>
    <w:basedOn w:val="Normal"/>
    <w:next w:val="Normal"/>
    <w:link w:val="IntenseQuoteChar"/>
    <w:uiPriority w:val="30"/>
    <w:qFormat/>
    <w:rsid w:val="00BA1A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1A53"/>
    <w:rPr>
      <w:i/>
      <w:iCs/>
      <w:color w:val="2E74B5" w:themeColor="accent1" w:themeShade="BF"/>
    </w:rPr>
  </w:style>
  <w:style w:type="character" w:styleId="IntenseReference">
    <w:name w:val="Intense Reference"/>
    <w:basedOn w:val="DefaultParagraphFont"/>
    <w:uiPriority w:val="32"/>
    <w:qFormat/>
    <w:rsid w:val="00BA1A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5397</Characters>
  <Application>Microsoft Office Word</Application>
  <DocSecurity>0</DocSecurity>
  <Lines>44</Lines>
  <Paragraphs>12</Paragraphs>
  <ScaleCrop>false</ScaleCrop>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