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5691" w14:textId="77777777" w:rsidR="003D5168" w:rsidRPr="003D5168" w:rsidRDefault="003D5168">
      <w:pPr>
        <w:rPr>
          <w:b/>
        </w:rPr>
      </w:pPr>
      <w:r w:rsidRPr="003D5168">
        <w:rPr>
          <w:b/>
        </w:rPr>
        <w:t>EPHOD - ( 'ēpôd , Strong's H646 )</w:t>
      </w:r>
    </w:p>
    <w:p w14:paraId="44ED91C7" w14:textId="77777777" w:rsidR="003D5168" w:rsidRDefault="003D5168">
      <w:r w:rsidRPr="003D5168">
        <w:rPr>
          <w:b/>
        </w:rPr>
        <w:t>Summary:</w:t>
      </w:r>
    </w:p>
    <w:p w14:paraId="66CF6162" w14:textId="77777777" w:rsidR="003D5168" w:rsidRDefault="003D5168">
      <w:r>
        <w:t>The ephod is a sacred, vestment-like garment worn primarily by the high priest of Israel. Elaborately woven from gold, blue, purple, and scarlet thread, and fine linen, it served as the ornamental backdrop for the breastplate of judgment containing the Urim and Thummim. It symbolized the high priest's role as mediator between Yahweh and Israel, carrying the names of the twelve tribes on its shoulder stones into God's presence.</w:t>
      </w:r>
    </w:p>
    <w:p w14:paraId="3FDE77EA" w14:textId="77777777" w:rsidR="003D5168" w:rsidRDefault="003D5168"/>
    <w:p w14:paraId="46A3B2D0" w14:textId="77777777" w:rsidR="003D5168" w:rsidRDefault="003D5168">
      <w:r w:rsidRPr="003D5168">
        <w:rPr>
          <w:b/>
        </w:rPr>
        <w:t>Full Study:</w:t>
      </w:r>
    </w:p>
    <w:p w14:paraId="20A3A149" w14:textId="77777777" w:rsidR="003D5168" w:rsidRDefault="003D5168"/>
    <w:p w14:paraId="01FF2327" w14:textId="77777777" w:rsidR="003D5168" w:rsidRPr="003D5168" w:rsidRDefault="003D5168">
      <w:pPr>
        <w:rPr>
          <w:b/>
        </w:rPr>
      </w:pPr>
      <w:r w:rsidRPr="003D5168">
        <w:rPr>
          <w:b/>
        </w:rPr>
        <w:t xml:space="preserve"> 1. Word Picture / Background</w:t>
      </w:r>
    </w:p>
    <w:p w14:paraId="5B3E78A9" w14:textId="77777777" w:rsidR="003D5168" w:rsidRDefault="003D5168">
      <w:r>
        <w:t>The word 'ēpôd likely derives from a root meaning "to bind on" or "to clothe." It is closely related to the verb 'āpad, which means "to gird" or "to bind on." In the ancient Near East, highly decorated apron-like or tunic-like garments were worn by kings and deities in religious ceremonies. The Israelite ephod, however, was uniquely designed by divine command to reflect the holiness, beauty, and order of the tabernacle worship. It was not a simple wrap but a complex, two-piece garment joined at the shoulders by two onyx stones and bound at the waist by an intricately woven band.</w:t>
      </w:r>
    </w:p>
    <w:p w14:paraId="711D743D" w14:textId="77777777" w:rsidR="003D5168" w:rsidRDefault="003D5168"/>
    <w:p w14:paraId="51F21B31" w14:textId="77777777" w:rsidR="003D5168" w:rsidRPr="003D5168" w:rsidRDefault="003D5168">
      <w:pPr>
        <w:rPr>
          <w:b/>
        </w:rPr>
      </w:pPr>
      <w:r w:rsidRPr="003D5168">
        <w:rPr>
          <w:b/>
        </w:rPr>
        <w:t xml:space="preserve"> 2. Meaning / Lexical Definition</w:t>
      </w:r>
    </w:p>
    <w:p w14:paraId="2D316972" w14:textId="77777777" w:rsidR="003D5168" w:rsidRDefault="003D5168">
      <w:r>
        <w:t>The term 'ēpôd refers to a specific, sacred priestly vestment. It is classified under three distinct usages in the Old Testament:</w:t>
      </w:r>
    </w:p>
    <w:p w14:paraId="5655B0EC" w14:textId="77777777" w:rsidR="003D5168" w:rsidRDefault="003D5168">
      <w:r>
        <w:t>• The high priest's golden ephod, which was a highly ornate, multi-colored garment woven with gold thread.</w:t>
      </w:r>
    </w:p>
    <w:p w14:paraId="00F3B979" w14:textId="77777777" w:rsidR="003D5168" w:rsidRDefault="003D5168">
      <w:r>
        <w:t>• The linen ephod ('ēpôd bad), a simpler white linen garment worn by ordinary priests, the child Samuel, and King David during religious celebrations.</w:t>
      </w:r>
    </w:p>
    <w:p w14:paraId="5706CA78" w14:textId="77777777" w:rsidR="003D5168" w:rsidRDefault="003D5168">
      <w:r>
        <w:t>• An unauthorized cultic object or image, possibly a replica of the high priest's ephod used for illicit divination or an idol overlaid with precious metals.</w:t>
      </w:r>
    </w:p>
    <w:p w14:paraId="1645D06C" w14:textId="77777777" w:rsidR="003D5168" w:rsidRDefault="003D5168"/>
    <w:p w14:paraId="768C9689" w14:textId="77777777" w:rsidR="003D5168" w:rsidRPr="003D5168" w:rsidRDefault="003D5168">
      <w:pPr>
        <w:rPr>
          <w:b/>
        </w:rPr>
      </w:pPr>
      <w:r w:rsidRPr="003D5168">
        <w:rPr>
          <w:b/>
        </w:rPr>
        <w:t xml:space="preserve"> 3. Usage and Word Pictures</w:t>
      </w:r>
    </w:p>
    <w:p w14:paraId="0BDD8C5C" w14:textId="77777777" w:rsidR="003D5168" w:rsidRDefault="003D5168">
      <w:r>
        <w:t xml:space="preserve">The high priest's ephod functioned as a shoulder-borne support for the administration of Israel's covenant. The two shoulder pieces of the ephod held two onyx stones engraved with the names of the sons of Israel (six on each stone) in order of their birth. This created a powerful word picture: the high priest literally carried the weight and representation of the entire nation on his shoulders whenever he entered the Holy Place before Yahweh. </w:t>
      </w:r>
    </w:p>
    <w:p w14:paraId="3A0084A5" w14:textId="77777777" w:rsidR="003D5168" w:rsidRDefault="003D5168"/>
    <w:p w14:paraId="18B95906" w14:textId="77777777" w:rsidR="003D5168" w:rsidRDefault="003D5168">
      <w:r>
        <w:t>It also served as the physical anchor for the breastplate of judgment. The breastplate was securely bound to the ephod with gold chains and blue cords so that it would not swing loose, symbolizing that the priest's heart (represented by the breastplate) and his strength (represented by the shoulders of the ephod) were united in service to God.</w:t>
      </w:r>
    </w:p>
    <w:p w14:paraId="1AAC78D8" w14:textId="77777777" w:rsidR="003D5168" w:rsidRDefault="003D5168"/>
    <w:p w14:paraId="7B8B1E64" w14:textId="77777777" w:rsidR="003D5168" w:rsidRPr="003D5168" w:rsidRDefault="003D5168">
      <w:pPr>
        <w:rPr>
          <w:b/>
        </w:rPr>
      </w:pPr>
      <w:r w:rsidRPr="003D5168">
        <w:rPr>
          <w:b/>
        </w:rPr>
        <w:t xml:space="preserve"> 4. Theological Implications</w:t>
      </w:r>
    </w:p>
    <w:p w14:paraId="6D726589" w14:textId="77777777" w:rsidR="003D5168" w:rsidRDefault="003D5168">
      <w:r>
        <w:t>• Mediation and Representation: The ephod teaches that access to God requires a mediator who carries God's people on his person. As the high priest bore the names of the tribes on his shoulders, so Jesus Christ, our ultimate High Priest, bears His people on His shoulders of strength and carries them near His heart.</w:t>
      </w:r>
    </w:p>
    <w:p w14:paraId="34A1C874" w14:textId="77777777" w:rsidR="003D5168" w:rsidRDefault="003D5168">
      <w:r>
        <w:t>• Divine Guidance: Because the ephod was physically tied to the breastplate containing the Urim and Thummim, it became associated with seeking the will of God. God communicates His judgment and direction through His designated mediator.</w:t>
      </w:r>
    </w:p>
    <w:p w14:paraId="6193DE4A" w14:textId="77777777" w:rsidR="003D5168" w:rsidRDefault="003D5168">
      <w:r>
        <w:t>• Holiness and Glory: The materials used for the high priest's ephod (gold, blue, purple, scarlet, and fine linen) are identical to the materials used for the inner curtains of the Tabernacle and the veil. This identical composition signifies that the high priest was a walking extension of the Tabernacle itself, clothed in the very glory and holiness of God's dwelling place.</w:t>
      </w:r>
    </w:p>
    <w:p w14:paraId="6B3D8015" w14:textId="77777777" w:rsidR="003D5168" w:rsidRDefault="003D5168"/>
    <w:p w14:paraId="6E800E9D" w14:textId="77777777" w:rsidR="003D5168" w:rsidRPr="003D5168" w:rsidRDefault="003D5168">
      <w:pPr>
        <w:rPr>
          <w:b/>
        </w:rPr>
      </w:pPr>
      <w:r w:rsidRPr="003D5168">
        <w:rPr>
          <w:b/>
        </w:rPr>
        <w:t xml:space="preserve"> 5. Contextual Nuance in the Passage</w:t>
      </w:r>
    </w:p>
    <w:p w14:paraId="1317CA55" w14:textId="77777777" w:rsidR="003D5168" w:rsidRDefault="003D5168">
      <w:r>
        <w:t>In Exodus 28:4, the ephod is listed among the specific holy garments to be made for Aaron and his sons "for glory and for beauty." Its placement right after the breastplate highlights its primary function: it is the structural and ceremonial foundation upon which the breastplate rests. In the immediate context of establishing the Aaronic priesthood, the ephod marks Aaron out as set apart from the rest of the congregation to minister in the immediate presence of the holy God. Without this divinely prescribed clothing, entering the sanctuary would bring death.</w:t>
      </w:r>
    </w:p>
    <w:p w14:paraId="7E041C03" w14:textId="77777777" w:rsidR="003D5168" w:rsidRDefault="003D5168"/>
    <w:p w14:paraId="39C3128F" w14:textId="77777777" w:rsidR="003D5168" w:rsidRPr="003D5168" w:rsidRDefault="003D5168">
      <w:pPr>
        <w:rPr>
          <w:b/>
        </w:rPr>
      </w:pPr>
      <w:r w:rsidRPr="003D5168">
        <w:rPr>
          <w:b/>
        </w:rPr>
        <w:t xml:space="preserve"> 6. Key Uses in Other Verses (NKJV)</w:t>
      </w:r>
    </w:p>
    <w:p w14:paraId="55BC50AC" w14:textId="77777777" w:rsidR="003D5168" w:rsidRDefault="003D5168">
      <w:r>
        <w:t>• Exodus 28:6 – "and they shall make the ephod of gold, blue, purple, and scarlet thread, and fine woven linen, artistically worked."</w:t>
      </w:r>
    </w:p>
    <w:p w14:paraId="68809C4E" w14:textId="77777777" w:rsidR="003D5168" w:rsidRDefault="003D5168">
      <w:r>
        <w:t>• 1 Samuel 2:18 – "But Samuel ministered before the Lord, even as a child, wearing a linen ephod."</w:t>
      </w:r>
    </w:p>
    <w:p w14:paraId="0109AFB0" w14:textId="77777777" w:rsidR="003D5168" w:rsidRDefault="003D5168">
      <w:r>
        <w:t>• 1 Samuel 23:9 – "When David knew that Saul plotted evil against him, he said to Abiathar the priest, 'Bring the ephod here.'"</w:t>
      </w:r>
    </w:p>
    <w:p w14:paraId="4E247437" w14:textId="77777777" w:rsidR="003D5168" w:rsidRDefault="003D5168">
      <w:r>
        <w:t>• 2 Samuel 6:14 – "Then David danced before the Lord with all his might; and David was wearing a linen ephod."</w:t>
      </w:r>
    </w:p>
    <w:p w14:paraId="3CFC6040" w14:textId="77777777" w:rsidR="003D5168" w:rsidRDefault="003D5168">
      <w:r>
        <w:t>• Hosea 3:4 – "For the children of Israel shall abide many days without king or prince, without sacrifice or sacred pillar, without ephod or teraphim."</w:t>
      </w:r>
    </w:p>
    <w:p w14:paraId="1CCB081B" w14:textId="77777777" w:rsidR="003D5168" w:rsidRDefault="003D5168"/>
    <w:p w14:paraId="6828670A" w14:textId="77777777" w:rsidR="003D5168" w:rsidRPr="003D5168" w:rsidRDefault="003D5168">
      <w:pPr>
        <w:rPr>
          <w:b/>
        </w:rPr>
      </w:pPr>
      <w:r w:rsidRPr="003D5168">
        <w:rPr>
          <w:b/>
        </w:rPr>
        <w:t xml:space="preserve"> 7. Other Relevant Insights</w:t>
      </w:r>
    </w:p>
    <w:p w14:paraId="212268DC" w14:textId="77777777" w:rsidR="003D5168" w:rsidRDefault="003D5168">
      <w:r>
        <w:t>The danger of idolatrous syncretism is vividly illustrated through the misuse of the ephod in the period of the Judges. Gideon made an ephod from the gold plundered from the Midianites and set it up in his city, Ophrah, leading all Israel to play the harlot with it. This demonstrates how easily a legitimate, God-ordained aid to worship can be twisted into an object of idolatry when separated from God's specific command and sanctuary.</w:t>
      </w:r>
    </w:p>
    <w:p w14:paraId="47A401EA" w14:textId="77777777" w:rsidR="003D5168" w:rsidRDefault="003D5168"/>
    <w:p w14:paraId="294F3E79" w14:textId="77777777" w:rsidR="003D5168" w:rsidRPr="003D5168" w:rsidRDefault="003D5168">
      <w:pPr>
        <w:rPr>
          <w:b/>
        </w:rPr>
      </w:pPr>
      <w:r w:rsidRPr="003D5168">
        <w:rPr>
          <w:b/>
        </w:rPr>
        <w:t xml:space="preserve"> 8. References</w:t>
      </w:r>
    </w:p>
    <w:p w14:paraId="40FCBD29" w14:textId="77777777" w:rsidR="003D5168" w:rsidRDefault="003D5168">
      <w:r>
        <w:t>• Brown-Driver-Briggs Hebrew and English Lexicon</w:t>
      </w:r>
    </w:p>
    <w:p w14:paraId="639FEA43" w14:textId="77777777" w:rsidR="003D5168" w:rsidRDefault="003D5168">
      <w:r>
        <w:t>• Hebrew and Aramaic Lexicon of the Old Testament</w:t>
      </w:r>
    </w:p>
    <w:p w14:paraId="2D52797E" w14:textId="77777777" w:rsidR="003D5168" w:rsidRDefault="003D5168">
      <w:r>
        <w:t>• Theological Wordbook of the Old Testament</w:t>
      </w:r>
    </w:p>
    <w:p w14:paraId="6B91A80F" w14:textId="77777777" w:rsidR="003D5168" w:rsidRDefault="003D5168">
      <w:r>
        <w:t>• New International Dictionary of Old Testament Theology and Exegesis</w:t>
      </w:r>
    </w:p>
    <w:p w14:paraId="4710A1D9" w14:textId="4DE93299" w:rsidR="004C5552" w:rsidRDefault="003D5168">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5168"/>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4CE0"/>
  <w15:chartTrackingRefBased/>
  <w15:docId w15:val="{6F2A5ABF-5373-4CD2-AA59-6C593532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68"/>
    <w:rPr>
      <w:rFonts w:eastAsiaTheme="majorEastAsia" w:cstheme="majorBidi"/>
      <w:color w:val="272727" w:themeColor="text1" w:themeTint="D8"/>
    </w:rPr>
  </w:style>
  <w:style w:type="paragraph" w:styleId="Title">
    <w:name w:val="Title"/>
    <w:basedOn w:val="Normal"/>
    <w:next w:val="Normal"/>
    <w:link w:val="TitleChar"/>
    <w:uiPriority w:val="10"/>
    <w:qFormat/>
    <w:rsid w:val="003D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68"/>
    <w:pPr>
      <w:spacing w:before="160"/>
      <w:jc w:val="center"/>
    </w:pPr>
    <w:rPr>
      <w:i/>
      <w:iCs/>
      <w:color w:val="404040" w:themeColor="text1" w:themeTint="BF"/>
    </w:rPr>
  </w:style>
  <w:style w:type="character" w:customStyle="1" w:styleId="QuoteChar">
    <w:name w:val="Quote Char"/>
    <w:basedOn w:val="DefaultParagraphFont"/>
    <w:link w:val="Quote"/>
    <w:uiPriority w:val="29"/>
    <w:rsid w:val="003D5168"/>
    <w:rPr>
      <w:i/>
      <w:iCs/>
      <w:color w:val="404040" w:themeColor="text1" w:themeTint="BF"/>
    </w:rPr>
  </w:style>
  <w:style w:type="paragraph" w:styleId="ListParagraph">
    <w:name w:val="List Paragraph"/>
    <w:basedOn w:val="Normal"/>
    <w:uiPriority w:val="34"/>
    <w:qFormat/>
    <w:rsid w:val="003D5168"/>
    <w:pPr>
      <w:ind w:left="720"/>
      <w:contextualSpacing/>
    </w:pPr>
  </w:style>
  <w:style w:type="character" w:styleId="IntenseEmphasis">
    <w:name w:val="Intense Emphasis"/>
    <w:basedOn w:val="DefaultParagraphFont"/>
    <w:uiPriority w:val="21"/>
    <w:qFormat/>
    <w:rsid w:val="003D5168"/>
    <w:rPr>
      <w:i/>
      <w:iCs/>
      <w:color w:val="2E74B5" w:themeColor="accent1" w:themeShade="BF"/>
    </w:rPr>
  </w:style>
  <w:style w:type="paragraph" w:styleId="IntenseQuote">
    <w:name w:val="Intense Quote"/>
    <w:basedOn w:val="Normal"/>
    <w:next w:val="Normal"/>
    <w:link w:val="IntenseQuoteChar"/>
    <w:uiPriority w:val="30"/>
    <w:qFormat/>
    <w:rsid w:val="003D51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5168"/>
    <w:rPr>
      <w:i/>
      <w:iCs/>
      <w:color w:val="2E74B5" w:themeColor="accent1" w:themeShade="BF"/>
    </w:rPr>
  </w:style>
  <w:style w:type="character" w:styleId="IntenseReference">
    <w:name w:val="Intense Reference"/>
    <w:basedOn w:val="DefaultParagraphFont"/>
    <w:uiPriority w:val="32"/>
    <w:qFormat/>
    <w:rsid w:val="003D51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2026-08-14T10:51:00Z</dcterms:modified>
</cp:coreProperties>
</file>