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E8DD" w14:textId="77777777" w:rsidR="004F0660" w:rsidRPr="004F0660" w:rsidRDefault="004F0660">
      <w:pPr>
        <w:rPr>
          <w:b/>
        </w:rPr>
      </w:pPr>
      <w:r w:rsidRPr="004F0660">
        <w:rPr>
          <w:b/>
        </w:rPr>
        <w:t>MINISTER - ( kahan , Strong's H3547 )</w:t>
      </w:r>
    </w:p>
    <w:p w14:paraId="5DA68638" w14:textId="77777777" w:rsidR="004F0660" w:rsidRDefault="004F0660">
      <w:r w:rsidRPr="004F0660">
        <w:rPr>
          <w:b/>
        </w:rPr>
        <w:t>Summary:</w:t>
      </w:r>
    </w:p>
    <w:p w14:paraId="472F1A4A" w14:textId="77777777" w:rsidR="004F0660" w:rsidRDefault="004F0660">
      <w:r>
        <w:t>The Hebrew verb kahan means to serve or minister as a priest, representing a highly specialized and holy form of service in the presence of Yahweh. In Exodus 29:1, it highlights the ultimate purpose of the elaborate consecration ritual for Aaron and his sons: they are being set apart not for personal privilege or general administrative labor, but specifically to minister to God in the sanctuary. This ministry is characterized by mediation, sacrificial offering, and maintaining the holiness of God’s dwelling place among His people.</w:t>
      </w:r>
    </w:p>
    <w:p w14:paraId="0F0FF73F" w14:textId="77777777" w:rsidR="004F0660" w:rsidRDefault="004F0660"/>
    <w:p w14:paraId="22C6346C" w14:textId="77777777" w:rsidR="004F0660" w:rsidRDefault="004F0660">
      <w:r w:rsidRPr="004F0660">
        <w:rPr>
          <w:b/>
        </w:rPr>
        <w:t>Full Study:</w:t>
      </w:r>
    </w:p>
    <w:p w14:paraId="3011D94D" w14:textId="77777777" w:rsidR="004F0660" w:rsidRDefault="004F0660"/>
    <w:p w14:paraId="642612E8" w14:textId="77777777" w:rsidR="004F0660" w:rsidRPr="004F0660" w:rsidRDefault="004F0660">
      <w:pPr>
        <w:rPr>
          <w:b/>
        </w:rPr>
      </w:pPr>
      <w:r w:rsidRPr="004F0660">
        <w:rPr>
          <w:b/>
        </w:rPr>
        <w:t>1. Word Picture / Background</w:t>
      </w:r>
    </w:p>
    <w:p w14:paraId="02978528" w14:textId="77777777" w:rsidR="004F0660" w:rsidRDefault="004F0660">
      <w:r>
        <w:t xml:space="preserve">The root kahan is closely related to the noun kohen (priest). In ancient Semitic languages, cognates of this word refer to someone who stands, prepares, or mediates before a deity. In some contexts, it carries the idea of standing upright or presenting oneself for service. </w:t>
      </w:r>
    </w:p>
    <w:p w14:paraId="58411757" w14:textId="77777777" w:rsidR="004F0660" w:rsidRDefault="004F0660"/>
    <w:p w14:paraId="10A30E0B" w14:textId="77777777" w:rsidR="004F0660" w:rsidRDefault="004F0660">
      <w:r>
        <w:t>The underlying word picture is one of standing in the immediate presence of a king or deity to perform duties on behalf of others. Unlike a common servant who performs menial tasks, the one who ministers as a priest is granted immediate, intimate access to the inner chambers to organize, present, and maintain the sacred space.</w:t>
      </w:r>
    </w:p>
    <w:p w14:paraId="77653E68" w14:textId="77777777" w:rsidR="004F0660" w:rsidRDefault="004F0660"/>
    <w:p w14:paraId="6F8C6005" w14:textId="77777777" w:rsidR="004F0660" w:rsidRPr="004F0660" w:rsidRDefault="004F0660">
      <w:pPr>
        <w:rPr>
          <w:b/>
        </w:rPr>
      </w:pPr>
      <w:r w:rsidRPr="004F0660">
        <w:rPr>
          <w:b/>
        </w:rPr>
        <w:t>2. Meaning / Lexical Definition</w:t>
      </w:r>
    </w:p>
    <w:p w14:paraId="19260358" w14:textId="77777777" w:rsidR="004F0660" w:rsidRDefault="004F0660">
      <w:r>
        <w:t>• Kahan is a denominative verb derived from the noun kohen (priest). It occurs almost exclusively in the active Piel stem (kihēn), meaning "to officiate as a priest," "to perform priestly service," or "to execute the priest's office."</w:t>
      </w:r>
    </w:p>
    <w:p w14:paraId="58800AFD" w14:textId="77777777" w:rsidR="004F0660" w:rsidRDefault="004F0660"/>
    <w:p w14:paraId="3A880559" w14:textId="77777777" w:rsidR="004F0660" w:rsidRDefault="004F0660">
      <w:r>
        <w:t>The core meaning involves executing all the ritual, sacrificial, and mediational duties assigned to the Aaronic priesthood. This includes offering sacrifices on the altar, burning incense in the Holy Place, trimming the golden lampstand, arranging the showbread, and pronouncing blessings upon the assembly.</w:t>
      </w:r>
    </w:p>
    <w:p w14:paraId="7115C37C" w14:textId="77777777" w:rsidR="004F0660" w:rsidRDefault="004F0660"/>
    <w:p w14:paraId="7B594069" w14:textId="77777777" w:rsidR="004F0660" w:rsidRPr="004F0660" w:rsidRDefault="004F0660">
      <w:pPr>
        <w:rPr>
          <w:b/>
        </w:rPr>
      </w:pPr>
      <w:r w:rsidRPr="004F0660">
        <w:rPr>
          <w:b/>
        </w:rPr>
        <w:t>3. Usage and Word Pictures</w:t>
      </w:r>
    </w:p>
    <w:p w14:paraId="357537B3" w14:textId="77777777" w:rsidR="004F0660" w:rsidRDefault="004F0660">
      <w:r>
        <w:t xml:space="preserve">Out of its occurrences in the Old Testament, kahan is almost always translated in relation to formal priestly service. </w:t>
      </w:r>
    </w:p>
    <w:p w14:paraId="68C8558D" w14:textId="77777777" w:rsidR="004F0660" w:rsidRDefault="004F0660"/>
    <w:p w14:paraId="48B67E37" w14:textId="77777777" w:rsidR="004F0660" w:rsidRDefault="004F0660">
      <w:r>
        <w:t xml:space="preserve">A unique, non-ritualistic usage occurs in Isaiah 61:10, where the verb is used metaphorically: "as a bridegroom decks himself with ornaments." The Hebrew text literally reads "as a bridegroom priests himself with a headdress." This evokes the imagery of a bridegroom dressing with the beauty, dignity, and exquisite care of a high priest putting on his glorious vestments. </w:t>
      </w:r>
    </w:p>
    <w:p w14:paraId="6AA22F86" w14:textId="77777777" w:rsidR="004F0660" w:rsidRDefault="004F0660"/>
    <w:p w14:paraId="5E036865" w14:textId="77777777" w:rsidR="004F0660" w:rsidRDefault="004F0660">
      <w:r>
        <w:t>Throughout the Pentateuch, the verb is linked with the concept of preparation and solemn presentation. This demonstrates that priestly ministry is never casual; it is a highly ordered and beautiful service designed to reflect the glory of God.</w:t>
      </w:r>
    </w:p>
    <w:p w14:paraId="0CF3CFDC" w14:textId="77777777" w:rsidR="004F0660" w:rsidRDefault="004F0660"/>
    <w:p w14:paraId="5F0518D6" w14:textId="77777777" w:rsidR="004F0660" w:rsidRPr="004F0660" w:rsidRDefault="004F0660">
      <w:pPr>
        <w:rPr>
          <w:b/>
        </w:rPr>
      </w:pPr>
      <w:r w:rsidRPr="004F0660">
        <w:rPr>
          <w:b/>
        </w:rPr>
        <w:t>4. Theological Implications</w:t>
      </w:r>
    </w:p>
    <w:p w14:paraId="6D8F6B6C" w14:textId="77777777" w:rsidR="004F0660" w:rsidRDefault="004F0660">
      <w:r>
        <w:t>• Divine Appointment: Priestly service is not a self-appointed career but a divine calling. No one could minister as a priest (kahan) without being chosen, called, and sanctified by God.</w:t>
      </w:r>
    </w:p>
    <w:p w14:paraId="5BFB3885" w14:textId="77777777" w:rsidR="004F0660" w:rsidRDefault="004F0660">
      <w:r>
        <w:t>• Mediation: The priest stands between a holy God and a sinful people. By ministering, the priest bridges the gap, offering sacrifices that secure atonement and reconciliation.</w:t>
      </w:r>
    </w:p>
    <w:p w14:paraId="77F5E47A" w14:textId="77777777" w:rsidR="004F0660" w:rsidRDefault="004F0660">
      <w:r>
        <w:t>• God-Centered Focus: The primary direction of the priestly ministry is toward God ("minister to Me"). While the people benefit from the ministry, the audience of the service is Yahweh Himself.</w:t>
      </w:r>
    </w:p>
    <w:p w14:paraId="63523BFA" w14:textId="77777777" w:rsidR="004F0660" w:rsidRDefault="004F0660">
      <w:r>
        <w:t>• Holiness and Sanctification: One cannot minister without being consecrated. The process of kahan requires washing, anointing, and blood-sprinkling, illustrating that access to God’s presence requires absolute purity.</w:t>
      </w:r>
    </w:p>
    <w:p w14:paraId="2FF2C870" w14:textId="77777777" w:rsidR="004F0660" w:rsidRDefault="004F0660"/>
    <w:p w14:paraId="770125A9" w14:textId="77777777" w:rsidR="004F0660" w:rsidRPr="004F0660" w:rsidRDefault="004F0660">
      <w:pPr>
        <w:rPr>
          <w:b/>
        </w:rPr>
      </w:pPr>
      <w:r w:rsidRPr="004F0660">
        <w:rPr>
          <w:b/>
        </w:rPr>
        <w:t>5. Contextual Nuance in the Passage</w:t>
      </w:r>
    </w:p>
    <w:p w14:paraId="088B1682" w14:textId="77777777" w:rsidR="004F0660" w:rsidRDefault="004F0660">
      <w:r>
        <w:t xml:space="preserve">In Exodus 29:1, the command to "sanctify them to minister to Me as priests" sets the stage for the entire ordination ceremony. </w:t>
      </w:r>
    </w:p>
    <w:p w14:paraId="0D5AE453" w14:textId="77777777" w:rsidR="004F0660" w:rsidRDefault="004F0660"/>
    <w:p w14:paraId="6B97E0BE" w14:textId="77777777" w:rsidR="004F0660" w:rsidRDefault="004F0660">
      <w:r>
        <w:t xml:space="preserve">The text establishes a crucial sequence: sanctification must precede ministry. Before Aaron and his sons can touch the holy things or step into the tabernacle to minister, they must undergo a meticulous, multi-day ritual of cleansing, clothing, and sacrificial atonement. </w:t>
      </w:r>
    </w:p>
    <w:p w14:paraId="5B67FBA4" w14:textId="77777777" w:rsidR="004F0660" w:rsidRDefault="004F0660"/>
    <w:p w14:paraId="5BB137C1" w14:textId="77777777" w:rsidR="004F0660" w:rsidRDefault="004F0660">
      <w:r>
        <w:t>The phrase "to Me" (lî) emphasizes that their service is directly for God's pleasure and glory. Their ministry is not merely a public service to the nation of Israel, but a sacred duty rendered directly to Yahweh.</w:t>
      </w:r>
    </w:p>
    <w:p w14:paraId="0989203F" w14:textId="77777777" w:rsidR="004F0660" w:rsidRDefault="004F0660"/>
    <w:p w14:paraId="5654A39C" w14:textId="77777777" w:rsidR="004F0660" w:rsidRPr="004F0660" w:rsidRDefault="004F0660">
      <w:pPr>
        <w:rPr>
          <w:b/>
        </w:rPr>
      </w:pPr>
      <w:r w:rsidRPr="004F0660">
        <w:rPr>
          <w:b/>
        </w:rPr>
        <w:t>6. Key Uses in Other Verses (NKJV)</w:t>
      </w:r>
    </w:p>
    <w:p w14:paraId="7250228B" w14:textId="77777777" w:rsidR="004F0660" w:rsidRDefault="004F0660">
      <w:r>
        <w:t>• Exodus 28:1: "Now take Aaron your brother, and his sons with him, from among the children of Israel, that he may minister to Me as priest..."</w:t>
      </w:r>
    </w:p>
    <w:p w14:paraId="442A336C" w14:textId="77777777" w:rsidR="004F0660" w:rsidRDefault="004F0660">
      <w:r>
        <w:t>• Exodus 40:15: "...and you shall anoint them, as you anointed their father, that they may minister to Me as priests..."</w:t>
      </w:r>
    </w:p>
    <w:p w14:paraId="7F5EA7B0" w14:textId="77777777" w:rsidR="004F0660" w:rsidRDefault="004F0660">
      <w:r>
        <w:t>• Leviticus 7:35: "This is the consecrated portion for Aaron and his sons... on the day when he presented them to minister as priests to the LORD."</w:t>
      </w:r>
    </w:p>
    <w:p w14:paraId="6FD24707" w14:textId="77777777" w:rsidR="004F0660" w:rsidRDefault="004F0660">
      <w:r>
        <w:t>• Numbers 3:3: "These are the names of the sons of Aaron, the anointed priests, whom he consecrated to minister as priests."</w:t>
      </w:r>
    </w:p>
    <w:p w14:paraId="0482DAE6" w14:textId="77777777" w:rsidR="004F0660" w:rsidRDefault="004F0660">
      <w:r>
        <w:t>• 1 Chronicles 24:2: "...therefore Eleazar and Ithamar ministered as priests."</w:t>
      </w:r>
    </w:p>
    <w:p w14:paraId="480544C9" w14:textId="77777777" w:rsidR="004F0660" w:rsidRDefault="004F0660"/>
    <w:p w14:paraId="041E9A8C" w14:textId="77777777" w:rsidR="004F0660" w:rsidRPr="004F0660" w:rsidRDefault="004F0660">
      <w:pPr>
        <w:rPr>
          <w:b/>
        </w:rPr>
      </w:pPr>
      <w:r w:rsidRPr="004F0660">
        <w:rPr>
          <w:b/>
        </w:rPr>
        <w:t>7. Other Relevant Insights</w:t>
      </w:r>
    </w:p>
    <w:p w14:paraId="5311A887" w14:textId="77777777" w:rsidR="004F0660" w:rsidRDefault="004F0660">
      <w:r>
        <w:t xml:space="preserve">The New Testament applies this priestly concept to all believers in Jesus Christ. In 1 Peter 2:9, the church is called a "royal priesthood." Every believer is now invited to "minister as priests" by offering up spiritual sacrifices acceptable to God through Jesus Christ. </w:t>
      </w:r>
    </w:p>
    <w:p w14:paraId="7CCD10B4" w14:textId="77777777" w:rsidR="004F0660" w:rsidRDefault="004F0660"/>
    <w:p w14:paraId="00F3B6D4" w14:textId="77777777" w:rsidR="004F0660" w:rsidRDefault="004F0660">
      <w:r>
        <w:t>Furthermore, our High Priest, Jesus, fulfilled the ultimate reality of kahan. He did not enter a tabernacle made with hands, but entered heaven itself, offering His own blood once for all, and He lives forever to make intercession for us (Hebrews 7:25).</w:t>
      </w:r>
    </w:p>
    <w:p w14:paraId="08510E29" w14:textId="77777777" w:rsidR="004F0660" w:rsidRDefault="004F0660"/>
    <w:p w14:paraId="0EC54B33" w14:textId="77777777" w:rsidR="004F0660" w:rsidRPr="004F0660" w:rsidRDefault="004F0660">
      <w:pPr>
        <w:rPr>
          <w:b/>
        </w:rPr>
      </w:pPr>
      <w:r w:rsidRPr="004F0660">
        <w:rPr>
          <w:b/>
        </w:rPr>
        <w:t>8. References</w:t>
      </w:r>
    </w:p>
    <w:p w14:paraId="7D219B5C" w14:textId="77777777" w:rsidR="004F0660" w:rsidRDefault="004F0660">
      <w:r>
        <w:t>• Brown, Francis, S.R. Driver, and Charles A. Briggs. The Brown-Driver-Briggs Hebrew and English Lexicon.</w:t>
      </w:r>
    </w:p>
    <w:p w14:paraId="22C97564" w14:textId="77777777" w:rsidR="004F0660" w:rsidRDefault="004F0660">
      <w:r>
        <w:t>• Harris, R. Laird, Gleason L. Archer Jr., and Bruce K. Waltke. Theological Wordbook of the Old Testament.</w:t>
      </w:r>
    </w:p>
    <w:p w14:paraId="678E3753" w14:textId="77777777" w:rsidR="004F0660" w:rsidRDefault="004F0660">
      <w:r>
        <w:t>• Koehler, Ludwig, and Walter Baumgartner. The Hebrew and Aramaic Lexicon of the Old Testament.</w:t>
      </w:r>
    </w:p>
    <w:p w14:paraId="423EFA7B" w14:textId="0C905E06" w:rsidR="004C5552" w:rsidRDefault="004F066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6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F0660"/>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18A41"/>
  <w15:chartTrackingRefBased/>
  <w15:docId w15:val="{10F34540-A8D5-47EA-ADDE-DEB69F2BE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0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0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660"/>
    <w:rPr>
      <w:rFonts w:eastAsiaTheme="majorEastAsia" w:cstheme="majorBidi"/>
      <w:color w:val="272727" w:themeColor="text1" w:themeTint="D8"/>
    </w:rPr>
  </w:style>
  <w:style w:type="paragraph" w:styleId="Title">
    <w:name w:val="Title"/>
    <w:basedOn w:val="Normal"/>
    <w:next w:val="Normal"/>
    <w:link w:val="TitleChar"/>
    <w:uiPriority w:val="10"/>
    <w:qFormat/>
    <w:rsid w:val="004F0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660"/>
    <w:pPr>
      <w:spacing w:before="160"/>
      <w:jc w:val="center"/>
    </w:pPr>
    <w:rPr>
      <w:i/>
      <w:iCs/>
      <w:color w:val="404040" w:themeColor="text1" w:themeTint="BF"/>
    </w:rPr>
  </w:style>
  <w:style w:type="character" w:customStyle="1" w:styleId="QuoteChar">
    <w:name w:val="Quote Char"/>
    <w:basedOn w:val="DefaultParagraphFont"/>
    <w:link w:val="Quote"/>
    <w:uiPriority w:val="29"/>
    <w:rsid w:val="004F0660"/>
    <w:rPr>
      <w:i/>
      <w:iCs/>
      <w:color w:val="404040" w:themeColor="text1" w:themeTint="BF"/>
    </w:rPr>
  </w:style>
  <w:style w:type="paragraph" w:styleId="ListParagraph">
    <w:name w:val="List Paragraph"/>
    <w:basedOn w:val="Normal"/>
    <w:uiPriority w:val="34"/>
    <w:qFormat/>
    <w:rsid w:val="004F0660"/>
    <w:pPr>
      <w:ind w:left="720"/>
      <w:contextualSpacing/>
    </w:pPr>
  </w:style>
  <w:style w:type="character" w:styleId="IntenseEmphasis">
    <w:name w:val="Intense Emphasis"/>
    <w:basedOn w:val="DefaultParagraphFont"/>
    <w:uiPriority w:val="21"/>
    <w:qFormat/>
    <w:rsid w:val="004F0660"/>
    <w:rPr>
      <w:i/>
      <w:iCs/>
      <w:color w:val="2E74B5" w:themeColor="accent1" w:themeShade="BF"/>
    </w:rPr>
  </w:style>
  <w:style w:type="paragraph" w:styleId="IntenseQuote">
    <w:name w:val="Intense Quote"/>
    <w:basedOn w:val="Normal"/>
    <w:next w:val="Normal"/>
    <w:link w:val="IntenseQuoteChar"/>
    <w:uiPriority w:val="30"/>
    <w:qFormat/>
    <w:rsid w:val="004F06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0660"/>
    <w:rPr>
      <w:i/>
      <w:iCs/>
      <w:color w:val="2E74B5" w:themeColor="accent1" w:themeShade="BF"/>
    </w:rPr>
  </w:style>
  <w:style w:type="character" w:styleId="IntenseReference">
    <w:name w:val="Intense Reference"/>
    <w:basedOn w:val="DefaultParagraphFont"/>
    <w:uiPriority w:val="32"/>
    <w:qFormat/>
    <w:rsid w:val="004F06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4810</Characters>
  <Application>Microsoft Office Word</Application>
  <DocSecurity>0</DocSecurity>
  <Lines>40</Lines>
  <Paragraphs>11</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