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F9BCF" w14:textId="77777777" w:rsidR="00445288" w:rsidRPr="00445288" w:rsidRDefault="00445288">
      <w:pPr>
        <w:rPr>
          <w:b/>
        </w:rPr>
      </w:pPr>
      <w:r w:rsidRPr="00445288">
        <w:rPr>
          <w:b/>
        </w:rPr>
        <w:t>WAVE - ( nuph , Strong's H5130 )</w:t>
      </w:r>
    </w:p>
    <w:p w14:paraId="161DF8B6" w14:textId="77777777" w:rsidR="00445288" w:rsidRDefault="00445288">
      <w:r w:rsidRPr="00445288">
        <w:rPr>
          <w:b/>
        </w:rPr>
        <w:t>Summary:</w:t>
      </w:r>
    </w:p>
    <w:p w14:paraId="2A934441" w14:textId="77777777" w:rsidR="00445288" w:rsidRDefault="00445288">
      <w:r>
        <w:t>The Hebrew verb nuph means to move to and fro, swing, wave, or brandish. In the context of Israel's sacrificial system, it describes the ritual presentation of an offering to Yahweh. Instead of being burned on the altar, the "waved" offering was swung or gestured toward the altar (acknowledging God's ownership) and then brought back to the priest (as God's gift to His servants for their sustenance). In Exodus 29:26, this action consecrates the ram's breast, transforming a common physical element into a holy portion assigned directly by God to Moses.</w:t>
      </w:r>
    </w:p>
    <w:p w14:paraId="2BD43DE1" w14:textId="77777777" w:rsidR="00445288" w:rsidRDefault="00445288"/>
    <w:p w14:paraId="00E1E138" w14:textId="77777777" w:rsidR="00445288" w:rsidRDefault="00445288">
      <w:r w:rsidRPr="00445288">
        <w:rPr>
          <w:b/>
        </w:rPr>
        <w:t>Full Study:</w:t>
      </w:r>
    </w:p>
    <w:p w14:paraId="674047C1" w14:textId="77777777" w:rsidR="00445288" w:rsidRDefault="00445288"/>
    <w:p w14:paraId="2C422985" w14:textId="77777777" w:rsidR="00445288" w:rsidRPr="00445288" w:rsidRDefault="00445288">
      <w:pPr>
        <w:rPr>
          <w:b/>
        </w:rPr>
      </w:pPr>
      <w:r w:rsidRPr="00445288">
        <w:rPr>
          <w:b/>
        </w:rPr>
        <w:t>1. Word Picture / Background</w:t>
      </w:r>
    </w:p>
    <w:p w14:paraId="0CEC9FBC" w14:textId="77777777" w:rsidR="00445288" w:rsidRDefault="00445288">
      <w:r>
        <w:t>The root nuph carries the physical action of swinging, waving, shaking, or moving something back and forth. Outside of the sacrificial system, the word describes swinging a sickle through standing grain, wielding a saw or an iron tool, shaking a hand in anger or warning, or sprinkling perfume. The common thread is a dynamic, repetitive, back-and-forth physical motion. When applied to the tabernacle rituals, this physical movement was formalized into a symbolic gesture. The priest took the sacrificial item and moved it horizontally toward the sanctuary (representing its presentation to God) and then back toward himself (representing receiving it back from God as a provision).</w:t>
      </w:r>
    </w:p>
    <w:p w14:paraId="03FB6414" w14:textId="77777777" w:rsidR="00445288" w:rsidRDefault="00445288"/>
    <w:p w14:paraId="182B47F5" w14:textId="77777777" w:rsidR="00445288" w:rsidRPr="00445288" w:rsidRDefault="00445288">
      <w:pPr>
        <w:rPr>
          <w:b/>
        </w:rPr>
      </w:pPr>
      <w:r w:rsidRPr="00445288">
        <w:rPr>
          <w:b/>
        </w:rPr>
        <w:t>2. Meaning / Lexical Definition</w:t>
      </w:r>
    </w:p>
    <w:p w14:paraId="66F5E3F1" w14:textId="77777777" w:rsidR="00445288" w:rsidRDefault="00445288">
      <w:r>
        <w:t>Lexically, nuph functions as a verb meaning to move to and fro, wave, or swing. In the Hiphil (causative) stem—its most common form in sacrificial contexts—it means to wave, present by waving, or dedicate through a waving gesture. The action designates a specific class of offerings called the tenuphah (wave offering). It signifies dedication to God without total destruction by fire. Unlike the olah (burnt offering) which was entirely consumed, the tenuphah was waved to demonstrate that it belonged to God, and was then released by Him to be consumed by the officiating priests.</w:t>
      </w:r>
    </w:p>
    <w:p w14:paraId="7FA2A810" w14:textId="77777777" w:rsidR="00445288" w:rsidRDefault="00445288"/>
    <w:p w14:paraId="5C4B465A" w14:textId="77777777" w:rsidR="00445288" w:rsidRPr="00445288" w:rsidRDefault="00445288">
      <w:pPr>
        <w:rPr>
          <w:b/>
        </w:rPr>
      </w:pPr>
      <w:r w:rsidRPr="00445288">
        <w:rPr>
          <w:b/>
        </w:rPr>
        <w:t>3. Usage and Word Pictures</w:t>
      </w:r>
    </w:p>
    <w:p w14:paraId="238307CF" w14:textId="77777777" w:rsidR="00445288" w:rsidRDefault="00445288">
      <w:r>
        <w:t>The physical imagery of nuph is vivid across the Old Testament:</w:t>
      </w:r>
    </w:p>
    <w:p w14:paraId="1D32B200" w14:textId="77777777" w:rsidR="00445288" w:rsidRDefault="00445288">
      <w:r>
        <w:t>• The Motion of Tools: It describes waving a tool, such as lifting an iron tool over stones to shape them (Exodus 20:25; Deuteronomy 27:5), or a saw moving back and forth (Isaiah 10:15).</w:t>
      </w:r>
    </w:p>
    <w:p w14:paraId="23D27479" w14:textId="77777777" w:rsidR="00445288" w:rsidRDefault="00445288">
      <w:r>
        <w:t>• Gestures of Power and Threat: It depicts Yahweh waving His hand over the River Euphrates in judgment (Isaiah 11:15) or shaking His hand against a nation (Isaiah 19:16).</w:t>
      </w:r>
    </w:p>
    <w:p w14:paraId="3A12DEF8" w14:textId="77777777" w:rsidR="00445288" w:rsidRDefault="00445288">
      <w:r>
        <w:t>• The Consecration of People: In Numbers 8:11-15, the Levites themselves are "waved" before the Lord. Since human beings could not be physically swung back and forth, they likely walked back and forth in front of the altar, or Aaron made a waving gesture toward them, symbolizing their presentation to God for temple service.</w:t>
      </w:r>
    </w:p>
    <w:p w14:paraId="12C8D8E3" w14:textId="77777777" w:rsidR="00445288" w:rsidRDefault="00445288"/>
    <w:p w14:paraId="189FB7AF" w14:textId="77777777" w:rsidR="00445288" w:rsidRPr="00445288" w:rsidRDefault="00445288">
      <w:pPr>
        <w:rPr>
          <w:b/>
        </w:rPr>
      </w:pPr>
      <w:r w:rsidRPr="00445288">
        <w:rPr>
          <w:b/>
        </w:rPr>
        <w:t>4. Theological Implications</w:t>
      </w:r>
    </w:p>
    <w:p w14:paraId="51AEEE1C" w14:textId="77777777" w:rsidR="00445288" w:rsidRDefault="00445288">
      <w:r>
        <w:t>The theological significance of nuph lies in the concepts of ownership, mediation, and divine provision:</w:t>
      </w:r>
    </w:p>
    <w:p w14:paraId="4D05D142" w14:textId="77777777" w:rsidR="00445288" w:rsidRDefault="00445288">
      <w:r>
        <w:t>• Acknowledgment of Divine Ownership: Waving an object toward the tabernacle visually declares that everything belongs to Yahweh. The worshiper relinquishes claim to the offering, handing it over to the Sovereign King.</w:t>
      </w:r>
    </w:p>
    <w:p w14:paraId="1D15802A" w14:textId="77777777" w:rsidR="00445288" w:rsidRDefault="00445288">
      <w:r>
        <w:t>• The Cycle of Grace: The back-and-forth motion captures a beautiful theological loop: the worshiper gives to God, and God gives back to His ministers. The priest receives his livelihood not as a direct payment from the people, but as a gift from God's own altar.</w:t>
      </w:r>
    </w:p>
    <w:p w14:paraId="7C4615CF" w14:textId="77777777" w:rsidR="00445288" w:rsidRDefault="00445288">
      <w:r>
        <w:t>• Consecration for Service: By waving the offering, the item enters the realm of the "most holy." It is set apart from common use, illustrating how God claims, sanctifies, and redeems specific portions of the material world for His divine purposes.</w:t>
      </w:r>
    </w:p>
    <w:p w14:paraId="00147B83" w14:textId="77777777" w:rsidR="00445288" w:rsidRDefault="00445288"/>
    <w:p w14:paraId="3566FC53" w14:textId="77777777" w:rsidR="00445288" w:rsidRPr="00445288" w:rsidRDefault="00445288">
      <w:pPr>
        <w:rPr>
          <w:b/>
        </w:rPr>
      </w:pPr>
      <w:r w:rsidRPr="00445288">
        <w:rPr>
          <w:b/>
        </w:rPr>
        <w:t>5. Contextual Nuance in the Passage</w:t>
      </w:r>
    </w:p>
    <w:p w14:paraId="0F089ACB" w14:textId="77777777" w:rsidR="00445288" w:rsidRDefault="00445288">
      <w:r>
        <w:t xml:space="preserve">In Exodus 29:26, the context is the ordination of Aaron and his sons to the priesthood. Moses acts as the temporary officiating priest for this ceremony. He takes the breast of the "ram of consecration" and waves it before Yahweh. </w:t>
      </w:r>
    </w:p>
    <w:p w14:paraId="1FBE9C01" w14:textId="77777777" w:rsidR="00445288" w:rsidRDefault="00445288">
      <w:r>
        <w:t>• Moses' Portion: Ordinarily, the wave breast of peace offerings went to the Aaronic priests (Leviticus 7:34). However, because Aaron and his sons are the ones being consecrated in this chapter, they cannot yet officiate. Moses performs the priestly duties and receives the waved breast as his personal portion.</w:t>
      </w:r>
    </w:p>
    <w:p w14:paraId="7636B867" w14:textId="77777777" w:rsidR="00445288" w:rsidRDefault="00445288">
      <w:r>
        <w:t>• Validation of the Office: The physical waving of the ram's breast before the altar legally and spiritually validates Moses' service and establishes the divine precedent for how future priests will be fed and sustained through the sacrificial system.</w:t>
      </w:r>
    </w:p>
    <w:p w14:paraId="2D2300AE" w14:textId="77777777" w:rsidR="00445288" w:rsidRDefault="00445288"/>
    <w:p w14:paraId="01E8366E" w14:textId="77777777" w:rsidR="00445288" w:rsidRPr="00445288" w:rsidRDefault="00445288">
      <w:pPr>
        <w:rPr>
          <w:b/>
        </w:rPr>
      </w:pPr>
      <w:r w:rsidRPr="00445288">
        <w:rPr>
          <w:b/>
        </w:rPr>
        <w:t>6. Key Uses in Other Verses (NKJV)</w:t>
      </w:r>
    </w:p>
    <w:p w14:paraId="66F02696" w14:textId="77777777" w:rsidR="00445288" w:rsidRDefault="00445288">
      <w:r>
        <w:t>• Exodus 29:27 - "And you shall sanctify the breast of the wave offering which was waved and the thigh of the heave offering which was raised, of the ram of the consecration, of that which is for Aaron and of that which is for his sons."</w:t>
      </w:r>
    </w:p>
    <w:p w14:paraId="2F8CB6D6" w14:textId="77777777" w:rsidR="00445288" w:rsidRDefault="00445288">
      <w:r>
        <w:t>• Leviticus 23:11 - "He shall wave the sheaf before the LORD, to be accepted on your behalf; on the day after the Sabbath the priest shall wave it."</w:t>
      </w:r>
    </w:p>
    <w:p w14:paraId="3488CAA5" w14:textId="77777777" w:rsidR="00445288" w:rsidRDefault="00445288">
      <w:r>
        <w:t>• Leviticus 23:20 - "The priest shall wave them with the bread of the firstfruits as a wave offering before the LORD, with the two lambs. They shall be holy to the LORD for the priest."</w:t>
      </w:r>
    </w:p>
    <w:p w14:paraId="00D7C3FF" w14:textId="77777777" w:rsidR="00445288" w:rsidRDefault="00445288">
      <w:r>
        <w:t>• Leviticus 9:21 - "but the breasts and the right thigh Aaron waved as a wave offering before the LORD, as Moses had commanded."</w:t>
      </w:r>
    </w:p>
    <w:p w14:paraId="7E99B0F6" w14:textId="77777777" w:rsidR="00445288" w:rsidRDefault="00445288"/>
    <w:p w14:paraId="0F953834" w14:textId="77777777" w:rsidR="00445288" w:rsidRPr="00445288" w:rsidRDefault="00445288">
      <w:pPr>
        <w:rPr>
          <w:b/>
        </w:rPr>
      </w:pPr>
      <w:r w:rsidRPr="00445288">
        <w:rPr>
          <w:b/>
        </w:rPr>
        <w:t>7. Other Relevant Insights</w:t>
      </w:r>
    </w:p>
    <w:p w14:paraId="60C33D85" w14:textId="77777777" w:rsidR="00445288" w:rsidRDefault="00445288">
      <w:r>
        <w:t>A notable contrast exists between nuph (to wave) and rum (to heave or raise, Strong's H7311). In traditional Jewish rabbinic interpretation, nuph is a horizontal, back-and-forth movement (symbolizing God's omnipresence throughout the earth), while rum is a vertical, up-and-down movement (symbolizing God's sovereignty in heaven). Together, these gestures cover both the horizontal and vertical axes of the cosmos, illustrating that Yahweh rules over heaven and earth.</w:t>
      </w:r>
    </w:p>
    <w:p w14:paraId="73C2FFEB" w14:textId="77777777" w:rsidR="00445288" w:rsidRDefault="00445288"/>
    <w:p w14:paraId="3AD59D20" w14:textId="77777777" w:rsidR="00445288" w:rsidRPr="00445288" w:rsidRDefault="00445288">
      <w:pPr>
        <w:rPr>
          <w:b/>
        </w:rPr>
      </w:pPr>
      <w:r w:rsidRPr="00445288">
        <w:rPr>
          <w:b/>
        </w:rPr>
        <w:t>8. References</w:t>
      </w:r>
    </w:p>
    <w:p w14:paraId="16201A01" w14:textId="77777777" w:rsidR="00445288" w:rsidRDefault="00445288">
      <w:r>
        <w:t>• Brown, Francis, S.R. Driver, and Charles A. Briggs. The Brown-Driver-Briggs Hebrew and English Lexicon.</w:t>
      </w:r>
    </w:p>
    <w:p w14:paraId="1F6054D4" w14:textId="77777777" w:rsidR="00445288" w:rsidRDefault="00445288">
      <w:r>
        <w:t>• Harris, R. Laird, Gleason L. Archer Jr., and Bruce K. Waltke. Theological Wordbook of the Old Testament.</w:t>
      </w:r>
    </w:p>
    <w:p w14:paraId="038BDF1E" w14:textId="77777777" w:rsidR="00445288" w:rsidRDefault="00445288">
      <w:r>
        <w:t>• Koehler, Ludwig, Walter Baumgartner, and M.E.J. Richardson. The Hebrew and Aramaic Lexicon of the Old Testament.</w:t>
      </w:r>
    </w:p>
    <w:p w14:paraId="6C0662EA" w14:textId="27FB3A79" w:rsidR="004C5552" w:rsidRDefault="00445288">
      <w:r>
        <w:t>• Botterweck, G. Johannes, and Helmer Ringgren. Theological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28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45288"/>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9D132"/>
  <w15:chartTrackingRefBased/>
  <w15:docId w15:val="{BED67836-B80C-4B8E-90FE-581E6951A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452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52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52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52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452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52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52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5288"/>
    <w:rPr>
      <w:rFonts w:eastAsiaTheme="majorEastAsia" w:cstheme="majorBidi"/>
      <w:color w:val="272727" w:themeColor="text1" w:themeTint="D8"/>
    </w:rPr>
  </w:style>
  <w:style w:type="paragraph" w:styleId="Title">
    <w:name w:val="Title"/>
    <w:basedOn w:val="Normal"/>
    <w:next w:val="Normal"/>
    <w:link w:val="TitleChar"/>
    <w:uiPriority w:val="10"/>
    <w:qFormat/>
    <w:rsid w:val="004452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52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52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52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5288"/>
    <w:pPr>
      <w:spacing w:before="160"/>
      <w:jc w:val="center"/>
    </w:pPr>
    <w:rPr>
      <w:i/>
      <w:iCs/>
      <w:color w:val="404040" w:themeColor="text1" w:themeTint="BF"/>
    </w:rPr>
  </w:style>
  <w:style w:type="character" w:customStyle="1" w:styleId="QuoteChar">
    <w:name w:val="Quote Char"/>
    <w:basedOn w:val="DefaultParagraphFont"/>
    <w:link w:val="Quote"/>
    <w:uiPriority w:val="29"/>
    <w:rsid w:val="00445288"/>
    <w:rPr>
      <w:i/>
      <w:iCs/>
      <w:color w:val="404040" w:themeColor="text1" w:themeTint="BF"/>
    </w:rPr>
  </w:style>
  <w:style w:type="paragraph" w:styleId="ListParagraph">
    <w:name w:val="List Paragraph"/>
    <w:basedOn w:val="Normal"/>
    <w:uiPriority w:val="34"/>
    <w:qFormat/>
    <w:rsid w:val="00445288"/>
    <w:pPr>
      <w:ind w:left="720"/>
      <w:contextualSpacing/>
    </w:pPr>
  </w:style>
  <w:style w:type="character" w:styleId="IntenseEmphasis">
    <w:name w:val="Intense Emphasis"/>
    <w:basedOn w:val="DefaultParagraphFont"/>
    <w:uiPriority w:val="21"/>
    <w:qFormat/>
    <w:rsid w:val="00445288"/>
    <w:rPr>
      <w:i/>
      <w:iCs/>
      <w:color w:val="2E74B5" w:themeColor="accent1" w:themeShade="BF"/>
    </w:rPr>
  </w:style>
  <w:style w:type="paragraph" w:styleId="IntenseQuote">
    <w:name w:val="Intense Quote"/>
    <w:basedOn w:val="Normal"/>
    <w:next w:val="Normal"/>
    <w:link w:val="IntenseQuoteChar"/>
    <w:uiPriority w:val="30"/>
    <w:qFormat/>
    <w:rsid w:val="0044528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45288"/>
    <w:rPr>
      <w:i/>
      <w:iCs/>
      <w:color w:val="2E74B5" w:themeColor="accent1" w:themeShade="BF"/>
    </w:rPr>
  </w:style>
  <w:style w:type="character" w:styleId="IntenseReference">
    <w:name w:val="Intense Reference"/>
    <w:basedOn w:val="DefaultParagraphFont"/>
    <w:uiPriority w:val="32"/>
    <w:qFormat/>
    <w:rsid w:val="0044528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908</Words>
  <Characters>5179</Characters>
  <Application>Microsoft Office Word</Application>
  <DocSecurity>0</DocSecurity>
  <Lines>43</Lines>
  <Paragraphs>12</Paragraphs>
  <ScaleCrop>false</ScaleCrop>
  <Company/>
  <LinksUpToDate>false</LinksUpToDate>
  <CharactersWithSpaces>6075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2026-08-14T10:53:00Z</dcterms:created>
  <dcterms:modified xsi:type="dcterms:W3CDTF">2026-08-14T10:53:00Z</dcterms:modified>
</cp:coreProperties>
</file>