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D36F6" w14:textId="77777777" w:rsidR="008162A7" w:rsidRPr="008162A7" w:rsidRDefault="008162A7">
      <w:pPr>
        <w:rPr>
          <w:b/>
        </w:rPr>
      </w:pPr>
      <w:r w:rsidRPr="008162A7">
        <w:rPr>
          <w:b/>
        </w:rPr>
        <w:t>HOLY - ( qadosh , Strong's H6918 )</w:t>
      </w:r>
    </w:p>
    <w:p w14:paraId="719F9968" w14:textId="77777777" w:rsidR="008162A7" w:rsidRDefault="008162A7">
      <w:r w:rsidRPr="008162A7">
        <w:rPr>
          <w:b/>
        </w:rPr>
        <w:t>Summary:</w:t>
      </w:r>
    </w:p>
    <w:p w14:paraId="44D81B10" w14:textId="77777777" w:rsidR="008162A7" w:rsidRDefault="008162A7">
      <w:r>
        <w:t>The Hebrew adjective qadosh denotes that which is set apart, sacred, and distinct from the common or profane. In Exodus 29:31, it describes the specific location—the court of the tabernacle—where the priests were to boil the flesh of the consecration ram. This designation highlights that even the preparation of the sacrificial meal was an act of worship, strictly separated from ordinary daily activities and reserved exclusively for the service of God.</w:t>
      </w:r>
    </w:p>
    <w:p w14:paraId="6FBD4453" w14:textId="77777777" w:rsidR="008162A7" w:rsidRDefault="008162A7"/>
    <w:p w14:paraId="2DDC512E" w14:textId="77777777" w:rsidR="008162A7" w:rsidRDefault="008162A7">
      <w:r w:rsidRPr="008162A7">
        <w:rPr>
          <w:b/>
        </w:rPr>
        <w:t>Full Study:</w:t>
      </w:r>
    </w:p>
    <w:p w14:paraId="775EDC7F" w14:textId="77777777" w:rsidR="008162A7" w:rsidRDefault="008162A7"/>
    <w:p w14:paraId="1BA88CCE" w14:textId="77777777" w:rsidR="008162A7" w:rsidRPr="008162A7" w:rsidRDefault="008162A7">
      <w:pPr>
        <w:rPr>
          <w:b/>
        </w:rPr>
      </w:pPr>
      <w:r w:rsidRPr="008162A7">
        <w:rPr>
          <w:b/>
        </w:rPr>
        <w:t>1. Word Picture / Background</w:t>
      </w:r>
    </w:p>
    <w:p w14:paraId="5A91C795" w14:textId="77777777" w:rsidR="008162A7" w:rsidRDefault="008162A7">
      <w:r>
        <w:t>The root qdš carries the primary meaning of cutting or separating. It paints a word picture of a clean, sharp boundary line drawn between two domains: the sacred (dedicated exclusively to God) and the common (used for everyday human life). What is qadosh has been taken out of ordinary circulation. It is not fundamentally mysterious or magical, but rather demarcated and reserved. Historically, the ancient Near Eastern context recognized sacred spaces where the presence of a deity resided, demanding strict protocols of purity. For Israel, this separation was not based on superstitious taboos, but on the moral and spiritual perfection of Yahweh, who established these boundaries so that a sinful people could dwell safely near His presence.</w:t>
      </w:r>
    </w:p>
    <w:p w14:paraId="68BC2916" w14:textId="77777777" w:rsidR="008162A7" w:rsidRDefault="008162A7"/>
    <w:p w14:paraId="15A2BB5C" w14:textId="77777777" w:rsidR="008162A7" w:rsidRPr="008162A7" w:rsidRDefault="008162A7">
      <w:pPr>
        <w:rPr>
          <w:b/>
        </w:rPr>
      </w:pPr>
      <w:r w:rsidRPr="008162A7">
        <w:rPr>
          <w:b/>
        </w:rPr>
        <w:t>2. Meaning / Lexical Definition</w:t>
      </w:r>
    </w:p>
    <w:p w14:paraId="09FE51BA" w14:textId="77777777" w:rsidR="008162A7" w:rsidRDefault="008162A7">
      <w:r>
        <w:t>• The adjective qadosh means "holy," "sacred," or "set apart." It describes persons, places, times, and objects that have been consecrated and dedicated to God's service.</w:t>
      </w:r>
    </w:p>
    <w:p w14:paraId="2D4251D4" w14:textId="77777777" w:rsidR="008162A7" w:rsidRDefault="008162A7">
      <w:r>
        <w:t>• When applied to God Himself, it signifies His absolute transcendence, moral perfection, and distinctness from His creation. He is the ultimate standard of holiness.</w:t>
      </w:r>
    </w:p>
    <w:p w14:paraId="00072A4E" w14:textId="77777777" w:rsidR="008162A7" w:rsidRDefault="008162A7">
      <w:r>
        <w:t>• When applied to things or people, it denotes a state of being claimed by God, requiring a corresponding status of ritual and moral purity. It marks a transition from a common, profane status to a dedicated, sacred status.</w:t>
      </w:r>
    </w:p>
    <w:p w14:paraId="34091484" w14:textId="77777777" w:rsidR="008162A7" w:rsidRDefault="008162A7"/>
    <w:p w14:paraId="499F651B" w14:textId="77777777" w:rsidR="008162A7" w:rsidRPr="008162A7" w:rsidRDefault="008162A7">
      <w:pPr>
        <w:rPr>
          <w:b/>
        </w:rPr>
      </w:pPr>
      <w:r w:rsidRPr="008162A7">
        <w:rPr>
          <w:b/>
        </w:rPr>
        <w:t>3. Usage and Word Pictures</w:t>
      </w:r>
    </w:p>
    <w:p w14:paraId="4A73DF2A" w14:textId="77777777" w:rsidR="008162A7" w:rsidRDefault="008162A7">
      <w:r>
        <w:t>• qadosh is used to describe:</w:t>
      </w:r>
    </w:p>
    <w:p w14:paraId="5B21EC7C" w14:textId="77777777" w:rsidR="008162A7" w:rsidRDefault="008162A7">
      <w:r>
        <w:t>• God Himself as the "Holy One of Israel" (Isaiah 1:4), emphasizing His unmatched purity and sovereign otherness.</w:t>
      </w:r>
    </w:p>
    <w:p w14:paraId="519A60C9" w14:textId="77777777" w:rsidR="008162A7" w:rsidRDefault="008162A7">
      <w:r>
        <w:t>• Angelic beings or heavenly messengers as "holy ones" (Daniel 4:13).</w:t>
      </w:r>
    </w:p>
    <w:p w14:paraId="05C080D2" w14:textId="77777777" w:rsidR="008162A7" w:rsidRDefault="008162A7">
      <w:r>
        <w:t>• The covenant people of Israel, who are called to be a "holy nation" (Exodus 19:6).</w:t>
      </w:r>
    </w:p>
    <w:p w14:paraId="1439EA86" w14:textId="77777777" w:rsidR="008162A7" w:rsidRDefault="008162A7">
      <w:r>
        <w:t>• Sacred spaces, such as the "holy place" (maqom qadosh) within the Tabernacle complex.</w:t>
      </w:r>
    </w:p>
    <w:p w14:paraId="0F4A76A9" w14:textId="77777777" w:rsidR="008162A7" w:rsidRDefault="008162A7">
      <w:r>
        <w:t>• The word picture is that of an object or location stamped with the King's personal seal. It cannot be used for any personal, secular, or trivial purpose without committing sacrilege.</w:t>
      </w:r>
    </w:p>
    <w:p w14:paraId="22152993" w14:textId="77777777" w:rsidR="008162A7" w:rsidRDefault="008162A7"/>
    <w:p w14:paraId="17C0271C" w14:textId="77777777" w:rsidR="008162A7" w:rsidRPr="008162A7" w:rsidRDefault="008162A7">
      <w:pPr>
        <w:rPr>
          <w:b/>
        </w:rPr>
      </w:pPr>
      <w:r w:rsidRPr="008162A7">
        <w:rPr>
          <w:b/>
        </w:rPr>
        <w:t>4. Theological Implications</w:t>
      </w:r>
    </w:p>
    <w:p w14:paraId="2AF4DA85" w14:textId="77777777" w:rsidR="008162A7" w:rsidRDefault="008162A7">
      <w:r>
        <w:t>• Holiness is the central attribute of God that defines His relationship to everything else. Because God is holy, anything that comes into His immediate presence must also be holy.</w:t>
      </w:r>
    </w:p>
    <w:p w14:paraId="555E6BB6" w14:textId="77777777" w:rsidR="008162A7" w:rsidRDefault="008162A7">
      <w:r>
        <w:t>• Holiness is derivative. Objects (like the ram's flesh or the boiling pot) and places (like the tabernacle court) are not inherently holy; they become qadosh by virtue of their relationship and dedication to Yahweh.</w:t>
      </w:r>
    </w:p>
    <w:p w14:paraId="25E71C44" w14:textId="77777777" w:rsidR="008162A7" w:rsidRDefault="008162A7">
      <w:r>
        <w:t>• The division between the holy and the common (chol) is a core theological category in the Pentateuch. It teaches that God is not to be approached casually. Access to Him requires mediation, purification, and obedience to His prescribed instructions.</w:t>
      </w:r>
    </w:p>
    <w:p w14:paraId="21F55D00" w14:textId="77777777" w:rsidR="008162A7" w:rsidRDefault="008162A7"/>
    <w:p w14:paraId="0723BD63" w14:textId="77777777" w:rsidR="008162A7" w:rsidRPr="008162A7" w:rsidRDefault="008162A7">
      <w:pPr>
        <w:rPr>
          <w:b/>
        </w:rPr>
      </w:pPr>
      <w:r w:rsidRPr="008162A7">
        <w:rPr>
          <w:b/>
        </w:rPr>
        <w:t>5. Contextual Nuance in the Passage</w:t>
      </w:r>
    </w:p>
    <w:p w14:paraId="65E42E2A" w14:textId="77777777" w:rsidR="008162A7" w:rsidRDefault="008162A7">
      <w:r>
        <w:t>• In Exodus 29:31, the "holy place" refers specifically to the court of the Tabernacle (the Tabernacle courtyard), rather than the inner tent containing the golden lampstand and table of showbread.</w:t>
      </w:r>
    </w:p>
    <w:p w14:paraId="2B9631B3" w14:textId="77777777" w:rsidR="008162A7" w:rsidRDefault="008162A7">
      <w:r>
        <w:t>• The ram of consecration (elim hammilluim) was part of the ordination ritual for Aaron and his sons. The boiling of its meat was not a common culinary chore but a liturgical act.</w:t>
      </w:r>
    </w:p>
    <w:p w14:paraId="3DC7A5AA" w14:textId="77777777" w:rsidR="008162A7" w:rsidRDefault="008162A7">
      <w:r>
        <w:t>• Boiling the meat in a "holy place" ensured that this sacred meal, which sealed the covenant of ordination between God and the priests, remained within the protective boundary of the sanctuary. It prevented the holy food from being exposed to the common camp or consumed by unauthorized individuals, maintaining the integrity of the sacred boundary.</w:t>
      </w:r>
    </w:p>
    <w:p w14:paraId="2980786E" w14:textId="77777777" w:rsidR="008162A7" w:rsidRDefault="008162A7"/>
    <w:p w14:paraId="41CB927A" w14:textId="77777777" w:rsidR="008162A7" w:rsidRPr="008162A7" w:rsidRDefault="008162A7">
      <w:pPr>
        <w:rPr>
          <w:b/>
        </w:rPr>
      </w:pPr>
      <w:r w:rsidRPr="008162A7">
        <w:rPr>
          <w:b/>
        </w:rPr>
        <w:t>6. Key Uses in Other Verses (NKJV)</w:t>
      </w:r>
    </w:p>
    <w:p w14:paraId="43080502" w14:textId="77777777" w:rsidR="008162A7" w:rsidRDefault="008162A7">
      <w:r>
        <w:t>• Leviticus 11:44 - "For I am the LORD your God. You shall therefore consecrate yourselves, and you shall be holy; for I am holy."</w:t>
      </w:r>
    </w:p>
    <w:p w14:paraId="2BD1F89B" w14:textId="77777777" w:rsidR="008162A7" w:rsidRDefault="008162A7">
      <w:r>
        <w:t>• Leviticus 21:7 - "They shall not take a wife who is a harlot or a defiled woman... for he is holy to his God."</w:t>
      </w:r>
    </w:p>
    <w:p w14:paraId="449E108C" w14:textId="77777777" w:rsidR="008162A7" w:rsidRDefault="008162A7">
      <w:r>
        <w:t>• Psalm 22:3 - "But You are holy, enthroned in the praises of Israel."</w:t>
      </w:r>
    </w:p>
    <w:p w14:paraId="5D379703" w14:textId="77777777" w:rsidR="008162A7" w:rsidRDefault="008162A7">
      <w:r>
        <w:t>• Isaiah 6:3 - "And one cried to another and said: 'Holy, holy, holy is the LORD of hosts; the whole earth is full of His glory!'"</w:t>
      </w:r>
    </w:p>
    <w:p w14:paraId="4F870370" w14:textId="77777777" w:rsidR="008162A7" w:rsidRDefault="008162A7"/>
    <w:p w14:paraId="381D6B37" w14:textId="77777777" w:rsidR="008162A7" w:rsidRPr="008162A7" w:rsidRDefault="008162A7">
      <w:pPr>
        <w:rPr>
          <w:b/>
        </w:rPr>
      </w:pPr>
      <w:r w:rsidRPr="008162A7">
        <w:rPr>
          <w:b/>
        </w:rPr>
        <w:t>7. Other Relevant Insights</w:t>
      </w:r>
    </w:p>
    <w:p w14:paraId="3DCE791E" w14:textId="77777777" w:rsidR="008162A7" w:rsidRDefault="008162A7">
      <w:r>
        <w:t>• The repetition of "holy" (the trihagion in Isaiah 6:3) is the Hebrew grammatical way of expressing the superlative. God is not just holy; He is the holiest, the absolute standard of holiness.</w:t>
      </w:r>
    </w:p>
    <w:p w14:paraId="191E971A" w14:textId="77777777" w:rsidR="008162A7" w:rsidRDefault="008162A7">
      <w:r>
        <w:t>• In the New Testament, the Greek equivalent is hagios (Strong's G40). This same concept of being set apart underpins the New Testament calling of believers as "saints" (hagioi), meaning those who are set apart by God for His possession and purposes.</w:t>
      </w:r>
    </w:p>
    <w:p w14:paraId="61C20E50" w14:textId="77777777" w:rsidR="008162A7" w:rsidRDefault="008162A7"/>
    <w:p w14:paraId="1E9FFE12" w14:textId="77777777" w:rsidR="008162A7" w:rsidRPr="008162A7" w:rsidRDefault="008162A7">
      <w:pPr>
        <w:rPr>
          <w:b/>
        </w:rPr>
      </w:pPr>
      <w:r w:rsidRPr="008162A7">
        <w:rPr>
          <w:b/>
        </w:rPr>
        <w:t>8. References</w:t>
      </w:r>
    </w:p>
    <w:p w14:paraId="65F65B3A" w14:textId="77777777" w:rsidR="008162A7" w:rsidRDefault="008162A7">
      <w:r>
        <w:t>• Brown, Francis, S.R. Driver, and Charles A. Briggs. The Brown-Driver-Briggs Hebrew and English Lexicon.</w:t>
      </w:r>
    </w:p>
    <w:p w14:paraId="477293B1" w14:textId="77777777" w:rsidR="008162A7" w:rsidRDefault="008162A7">
      <w:r>
        <w:t>• Harris, R. Laird, Gleason L. Archer Jr., and Bruce K. Waltke. Theological Wordbook of the Old Testament.</w:t>
      </w:r>
    </w:p>
    <w:p w14:paraId="2E86B175" w14:textId="77777777" w:rsidR="008162A7" w:rsidRDefault="008162A7">
      <w:r>
        <w:t>• Koehler, Ludwig, and Walter Baumgartner. The Hebrew and Aramaic Lexicon of the Old Testament.</w:t>
      </w:r>
    </w:p>
    <w:p w14:paraId="7BF8B8D9" w14:textId="77777777" w:rsidR="008162A7" w:rsidRDefault="008162A7">
      <w:r>
        <w:t>• VanGemeren, Willem A., ed. New International Dictionary of Old Testament Theology and Exegesis.</w:t>
      </w:r>
    </w:p>
    <w:p w14:paraId="5FBCB750" w14:textId="7AD7BE01" w:rsidR="004C5552" w:rsidRDefault="008162A7">
      <w:r>
        <w:t>• Botterweck, G. Johannes, and Helmer Ringgren, eds.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2A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162A7"/>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2F0C2"/>
  <w15:chartTrackingRefBased/>
  <w15:docId w15:val="{46223323-FADB-42C9-876D-7EB38A3DA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162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2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2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2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162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2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2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2A7"/>
    <w:rPr>
      <w:rFonts w:eastAsiaTheme="majorEastAsia" w:cstheme="majorBidi"/>
      <w:color w:val="272727" w:themeColor="text1" w:themeTint="D8"/>
    </w:rPr>
  </w:style>
  <w:style w:type="paragraph" w:styleId="Title">
    <w:name w:val="Title"/>
    <w:basedOn w:val="Normal"/>
    <w:next w:val="Normal"/>
    <w:link w:val="TitleChar"/>
    <w:uiPriority w:val="10"/>
    <w:qFormat/>
    <w:rsid w:val="008162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2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2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2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2A7"/>
    <w:pPr>
      <w:spacing w:before="160"/>
      <w:jc w:val="center"/>
    </w:pPr>
    <w:rPr>
      <w:i/>
      <w:iCs/>
      <w:color w:val="404040" w:themeColor="text1" w:themeTint="BF"/>
    </w:rPr>
  </w:style>
  <w:style w:type="character" w:customStyle="1" w:styleId="QuoteChar">
    <w:name w:val="Quote Char"/>
    <w:basedOn w:val="DefaultParagraphFont"/>
    <w:link w:val="Quote"/>
    <w:uiPriority w:val="29"/>
    <w:rsid w:val="008162A7"/>
    <w:rPr>
      <w:i/>
      <w:iCs/>
      <w:color w:val="404040" w:themeColor="text1" w:themeTint="BF"/>
    </w:rPr>
  </w:style>
  <w:style w:type="paragraph" w:styleId="ListParagraph">
    <w:name w:val="List Paragraph"/>
    <w:basedOn w:val="Normal"/>
    <w:uiPriority w:val="34"/>
    <w:qFormat/>
    <w:rsid w:val="008162A7"/>
    <w:pPr>
      <w:ind w:left="720"/>
      <w:contextualSpacing/>
    </w:pPr>
  </w:style>
  <w:style w:type="character" w:styleId="IntenseEmphasis">
    <w:name w:val="Intense Emphasis"/>
    <w:basedOn w:val="DefaultParagraphFont"/>
    <w:uiPriority w:val="21"/>
    <w:qFormat/>
    <w:rsid w:val="008162A7"/>
    <w:rPr>
      <w:i/>
      <w:iCs/>
      <w:color w:val="2E74B5" w:themeColor="accent1" w:themeShade="BF"/>
    </w:rPr>
  </w:style>
  <w:style w:type="paragraph" w:styleId="IntenseQuote">
    <w:name w:val="Intense Quote"/>
    <w:basedOn w:val="Normal"/>
    <w:next w:val="Normal"/>
    <w:link w:val="IntenseQuoteChar"/>
    <w:uiPriority w:val="30"/>
    <w:qFormat/>
    <w:rsid w:val="008162A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162A7"/>
    <w:rPr>
      <w:i/>
      <w:iCs/>
      <w:color w:val="2E74B5" w:themeColor="accent1" w:themeShade="BF"/>
    </w:rPr>
  </w:style>
  <w:style w:type="character" w:styleId="IntenseReference">
    <w:name w:val="Intense Reference"/>
    <w:basedOn w:val="DefaultParagraphFont"/>
    <w:uiPriority w:val="32"/>
    <w:qFormat/>
    <w:rsid w:val="008162A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806</Words>
  <Characters>4598</Characters>
  <Application>Microsoft Office Word</Application>
  <DocSecurity>0</DocSecurity>
  <Lines>38</Lines>
  <Paragraphs>10</Paragraphs>
  <ScaleCrop>false</ScaleCrop>
  <Company/>
  <LinksUpToDate>false</LinksUpToDate>
  <CharactersWithSpaces>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2026-08-14T10:53:00Z</dcterms:created>
  <dcterms:modified xsi:type="dcterms:W3CDTF">2026-08-14T10:53:00Z</dcterms:modified>
</cp:coreProperties>
</file>