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AD619" w14:textId="77777777" w:rsidR="00A75A6C" w:rsidRPr="00A75A6C" w:rsidRDefault="00A75A6C">
      <w:pPr>
        <w:rPr>
          <w:b/>
        </w:rPr>
      </w:pPr>
      <w:r w:rsidRPr="00A75A6C">
        <w:rPr>
          <w:b/>
        </w:rPr>
        <w:t>DRINK OFFERING - ( nesek , Strong's H5262 )</w:t>
      </w:r>
    </w:p>
    <w:p w14:paraId="60C6C584" w14:textId="77777777" w:rsidR="00A75A6C" w:rsidRDefault="00A75A6C">
      <w:r w:rsidRPr="00A75A6C">
        <w:rPr>
          <w:b/>
        </w:rPr>
        <w:t>Summary:</w:t>
      </w:r>
    </w:p>
    <w:p w14:paraId="358BAEC8" w14:textId="77777777" w:rsidR="00A75A6C" w:rsidRDefault="00A75A6C">
      <w:r>
        <w:t>The Hebrew noun nesek refers to a liquid offering, or libation, that was poured out before the Lord as an act of worship. Most commonly consisting of wine, the drink offering accompanied daily burnt offerings and grain offerings, completing the sacrificial presentation. It symbolizes the total, irreversible pouring out of one’s life, resources, and joy in devotion to God. Once poured onto the altar or the ground, the liquid could never be gathered back up, representing a final, complete, and joyful surrender to Yahweh.</w:t>
      </w:r>
    </w:p>
    <w:p w14:paraId="51EA5713" w14:textId="77777777" w:rsidR="00A75A6C" w:rsidRDefault="00A75A6C"/>
    <w:p w14:paraId="00EC9EEA" w14:textId="77777777" w:rsidR="00A75A6C" w:rsidRDefault="00A75A6C">
      <w:r w:rsidRPr="00A75A6C">
        <w:rPr>
          <w:b/>
        </w:rPr>
        <w:t>Full Study:</w:t>
      </w:r>
    </w:p>
    <w:p w14:paraId="5F13C7D0" w14:textId="77777777" w:rsidR="00A75A6C" w:rsidRDefault="00A75A6C"/>
    <w:p w14:paraId="3F5F5D8E" w14:textId="77777777" w:rsidR="00A75A6C" w:rsidRPr="00A75A6C" w:rsidRDefault="00A75A6C">
      <w:pPr>
        <w:rPr>
          <w:b/>
        </w:rPr>
      </w:pPr>
      <w:r w:rsidRPr="00A75A6C">
        <w:rPr>
          <w:b/>
        </w:rPr>
        <w:t xml:space="preserve"> 1. Word Picture / Background</w:t>
      </w:r>
    </w:p>
    <w:p w14:paraId="080B5A7F" w14:textId="77777777" w:rsidR="00A75A6C" w:rsidRDefault="00A75A6C">
      <w:r>
        <w:t xml:space="preserve">The noun nesek derives from the root verb nasak (Strong's H5258), which means "to pour out" or "to cast." In the ancient Near East, pouring out valuable liquids—such as wine, oil, or water—was a common gesture of honor, covenant-making, and worship. Unlike animal sacrifices or grain offerings, which were partially burned and partially consumed by the priests or the offerers, the drink offering was entirely poured out. This complete surrender of a precious liquid, which could not be recovered once poured, serves as a vivid picture of total consecration. </w:t>
      </w:r>
    </w:p>
    <w:p w14:paraId="05D41A2C" w14:textId="77777777" w:rsidR="00A75A6C" w:rsidRDefault="00A75A6C"/>
    <w:p w14:paraId="61810C91" w14:textId="77777777" w:rsidR="00A75A6C" w:rsidRPr="00A75A6C" w:rsidRDefault="00A75A6C">
      <w:pPr>
        <w:rPr>
          <w:b/>
        </w:rPr>
      </w:pPr>
      <w:r w:rsidRPr="00A75A6C">
        <w:rPr>
          <w:b/>
        </w:rPr>
        <w:t xml:space="preserve"> 2. Meaning / Lexical Definition</w:t>
      </w:r>
    </w:p>
    <w:p w14:paraId="1C288E4B" w14:textId="77777777" w:rsidR="00A75A6C" w:rsidRDefault="00A75A6C">
      <w:r>
        <w:t>• Nesek designates a drink offering or libation. Within the Levitical sacrificial system, it represents a specific class of offering consisting of wine (or occasionally oil) poured out at the base of the altar. The word can also refer to a molten image or metal idol in other contexts (derived from the idea of pouring or casting metal), but in the context of tabernacle and temple worship, it exclusively denotes the liquid libation. It is a holy presentation, set apart entirely for God, and is never consumed by human participants.</w:t>
      </w:r>
    </w:p>
    <w:p w14:paraId="7FDA70DB" w14:textId="77777777" w:rsidR="00A75A6C" w:rsidRDefault="00A75A6C"/>
    <w:p w14:paraId="00E9D1DD" w14:textId="77777777" w:rsidR="00A75A6C" w:rsidRPr="00A75A6C" w:rsidRDefault="00A75A6C">
      <w:pPr>
        <w:rPr>
          <w:b/>
        </w:rPr>
      </w:pPr>
      <w:r w:rsidRPr="00A75A6C">
        <w:rPr>
          <w:b/>
        </w:rPr>
        <w:t xml:space="preserve"> 3. Usage and Word Pictures</w:t>
      </w:r>
    </w:p>
    <w:p w14:paraId="78739688" w14:textId="77777777" w:rsidR="00A75A6C" w:rsidRDefault="00A75A6C">
      <w:r>
        <w:t>The drink offering is rarely offered alone; it almost always accompanies burnt offerings (olah) and grain offerings (minchah). Together, these three elements—meat, bread, and wine—represent the components of a complete covenant meal, symbolizing full fellowship between God and His people.</w:t>
      </w:r>
    </w:p>
    <w:p w14:paraId="2E35115F" w14:textId="77777777" w:rsidR="00A75A6C" w:rsidRDefault="00A75A6C">
      <w:r>
        <w:t>• A Picture of Joy: In the Old Testament, wine symbolizes joy, celebration, and the abundance of God's blessing. Poured out on the altar, the nesek represents returning the very source of one's joy back to God as an act of thanksgiving.</w:t>
      </w:r>
    </w:p>
    <w:p w14:paraId="1AC08426" w14:textId="77777777" w:rsidR="00A75A6C" w:rsidRDefault="00A75A6C">
      <w:r>
        <w:t>• A Picture of Complete Devotion: Because a liquid poured onto the ground or a hot altar is instantly absorbed or evaporated, it represents an irreversible transaction.</w:t>
      </w:r>
    </w:p>
    <w:p w14:paraId="0BF23398" w14:textId="77777777" w:rsidR="00A75A6C" w:rsidRDefault="00A75A6C">
      <w:r>
        <w:t>• New Testament Connection: This Old Testament imagery undergirds the apostle Paul's language in the New Testament. When he speaks of his life being "poured out as a drink offering" (Greek spendomai) in Philippians 2:17 and 2 Timothy 4:6, he draws directly on the concept of the nesek to describe a life entirely consumed in the service of God and His people.</w:t>
      </w:r>
    </w:p>
    <w:p w14:paraId="7C33B616" w14:textId="77777777" w:rsidR="00A75A6C" w:rsidRDefault="00A75A6C"/>
    <w:p w14:paraId="578A8E8C" w14:textId="77777777" w:rsidR="00A75A6C" w:rsidRPr="00A75A6C" w:rsidRDefault="00A75A6C">
      <w:pPr>
        <w:rPr>
          <w:b/>
        </w:rPr>
      </w:pPr>
      <w:r w:rsidRPr="00A75A6C">
        <w:rPr>
          <w:b/>
        </w:rPr>
        <w:t xml:space="preserve"> 4. Theological Implications</w:t>
      </w:r>
    </w:p>
    <w:p w14:paraId="6FB44F63" w14:textId="77777777" w:rsidR="00A75A6C" w:rsidRDefault="00A75A6C">
      <w:r>
        <w:t xml:space="preserve">The theology of the nesek is rooted in the concept of wholeness in worship. God does not merely desire a portion of His people's lives; He desires the completion of their devotion. The drink offering serves as the final touch on the primary sacrifices, signifying that the worship is complete and well-pleasing. </w:t>
      </w:r>
    </w:p>
    <w:p w14:paraId="45213BB4" w14:textId="77777777" w:rsidR="00A75A6C" w:rsidRDefault="00A75A6C">
      <w:r>
        <w:t>Furthermore, the drink offering teaches the value of sacrificial waste in the eyes of the world. To pour out high-quality wine onto the dirt or the altar fire might seem like a waste to a secular observer, but in the economy of worship, it is a sweet aroma to God. It declares that God is worthy of our most valuable, non-recoverable resources.</w:t>
      </w:r>
    </w:p>
    <w:p w14:paraId="34385D9E" w14:textId="77777777" w:rsidR="00A75A6C" w:rsidRDefault="00A75A6C"/>
    <w:p w14:paraId="635D652F" w14:textId="77777777" w:rsidR="00A75A6C" w:rsidRPr="00A75A6C" w:rsidRDefault="00A75A6C">
      <w:pPr>
        <w:rPr>
          <w:b/>
        </w:rPr>
      </w:pPr>
      <w:r w:rsidRPr="00A75A6C">
        <w:rPr>
          <w:b/>
        </w:rPr>
        <w:t xml:space="preserve"> 5. Contextual Nuance in the Passage</w:t>
      </w:r>
    </w:p>
    <w:p w14:paraId="5D50A836" w14:textId="77777777" w:rsidR="00A75A6C" w:rsidRDefault="00A75A6C">
      <w:r>
        <w:t xml:space="preserve">In Exodus 29:40, the drink offering is commanded as part of the daily morning and evening consecration rituals (the tamid). God instructs that along with the daily lamb and the grain offering of flour mixed with pressed oil, "one-fourth of a hin of wine" must be poured out as a drink offering. </w:t>
      </w:r>
    </w:p>
    <w:p w14:paraId="63F6F014" w14:textId="77777777" w:rsidR="00A75A6C" w:rsidRDefault="00A75A6C">
      <w:r>
        <w:t>This instruction occurs within the context of consecrating the priests and the tabernacle. The daily presence of the drink offering ensures that Israel's daily cycle of worship is marked not only by atonement (the blood of the lamb) and dedication of labor (the grain), but also by the joy and total surrender represented by the wine. It secures a perpetual sweet aroma at the door of the Tabernacle, where God promises to meet with His people.</w:t>
      </w:r>
    </w:p>
    <w:p w14:paraId="2A5C9178" w14:textId="77777777" w:rsidR="00A75A6C" w:rsidRDefault="00A75A6C"/>
    <w:p w14:paraId="25797398" w14:textId="77777777" w:rsidR="00A75A6C" w:rsidRPr="00A75A6C" w:rsidRDefault="00A75A6C">
      <w:pPr>
        <w:rPr>
          <w:b/>
        </w:rPr>
      </w:pPr>
      <w:r w:rsidRPr="00A75A6C">
        <w:rPr>
          <w:b/>
        </w:rPr>
        <w:t xml:space="preserve"> 6. Key Uses in Other Verses (NKJV)</w:t>
      </w:r>
    </w:p>
    <w:p w14:paraId="1ED6566D" w14:textId="77777777" w:rsidR="00A75A6C" w:rsidRDefault="00A75A6C">
      <w:r>
        <w:t>• Genesis 35:14: "So Jacob set up a pillar in the place where He talked with him, a pillar of stone; and he poured a drink offering on it, and he poured oil on it."</w:t>
      </w:r>
    </w:p>
    <w:p w14:paraId="75AC8709" w14:textId="77777777" w:rsidR="00A75A6C" w:rsidRDefault="00A75A6C">
      <w:r>
        <w:t>• Numbers 15:5: "...and one-fourth of a hin of wine as a drink offering you shall prepare with the burnt offering or the sacrifice, for each lamb."</w:t>
      </w:r>
    </w:p>
    <w:p w14:paraId="0EFC9880" w14:textId="77777777" w:rsidR="00A75A6C" w:rsidRDefault="00A75A6C">
      <w:r>
        <w:t>• Psalm 16:4: "Their sorrows shall be multiplied who hasten after another god; Their drink offerings of blood I will not offer, Nor take up their names on my lips."</w:t>
      </w:r>
    </w:p>
    <w:p w14:paraId="1C50DC8C" w14:textId="77777777" w:rsidR="00A75A6C" w:rsidRDefault="00A75A6C">
      <w:r>
        <w:t>• Joel 1:9: "The grain offering and the drink offering Have been cut off from the house of the LORD; The priests mourn, who minister to the LORD."</w:t>
      </w:r>
    </w:p>
    <w:p w14:paraId="0CB5D182" w14:textId="77777777" w:rsidR="00A75A6C" w:rsidRDefault="00A75A6C"/>
    <w:p w14:paraId="5F8FD305" w14:textId="77777777" w:rsidR="00A75A6C" w:rsidRPr="00A75A6C" w:rsidRDefault="00A75A6C">
      <w:pPr>
        <w:rPr>
          <w:b/>
        </w:rPr>
      </w:pPr>
      <w:r w:rsidRPr="00A75A6C">
        <w:rPr>
          <w:b/>
        </w:rPr>
        <w:t xml:space="preserve"> 7. Other Relevant Insights</w:t>
      </w:r>
    </w:p>
    <w:p w14:paraId="064459B5" w14:textId="77777777" w:rsidR="00A75A6C" w:rsidRDefault="00A75A6C">
      <w:r>
        <w:t>A critical theological distinction exists between Israelite drink offerings and pagan libations. Pagan nations frequently poured out drink offerings of blood to appease wrathful deities, a practice explicitly condemned in Psalm 16:4. In contrast, Yahweh strictly forbade the drinking or pouring of blood as a drink offering; blood was reserved solely for atonement and was sprinkled or applied to the altar. The biblical nesek was restricted to wine, highlighting that fellowship with the true God is characterized by joy, life, and holy order, rather than the dark, chaotic practices of the surrounding nations.</w:t>
      </w:r>
    </w:p>
    <w:p w14:paraId="28DCA104" w14:textId="77777777" w:rsidR="00A75A6C" w:rsidRDefault="00A75A6C"/>
    <w:p w14:paraId="2C0F697B" w14:textId="77777777" w:rsidR="00A75A6C" w:rsidRPr="00A75A6C" w:rsidRDefault="00A75A6C">
      <w:pPr>
        <w:rPr>
          <w:b/>
        </w:rPr>
      </w:pPr>
      <w:r w:rsidRPr="00A75A6C">
        <w:rPr>
          <w:b/>
        </w:rPr>
        <w:t xml:space="preserve"> 8. References</w:t>
      </w:r>
    </w:p>
    <w:p w14:paraId="68179E82" w14:textId="77777777" w:rsidR="00A75A6C" w:rsidRDefault="00A75A6C">
      <w:r>
        <w:t>• Hebrew and Aramaic Lexicon of the Old Testament (HALOT)</w:t>
      </w:r>
    </w:p>
    <w:p w14:paraId="529F7EAD" w14:textId="77777777" w:rsidR="00A75A6C" w:rsidRDefault="00A75A6C">
      <w:r>
        <w:t>• Brown-Driver-Briggs Hebrew and English Lexicon (BDB)</w:t>
      </w:r>
    </w:p>
    <w:p w14:paraId="5E8FE330" w14:textId="77777777" w:rsidR="00A75A6C" w:rsidRDefault="00A75A6C">
      <w:r>
        <w:t>• Theological Wordbook of the Old Testament (TWOT)</w:t>
      </w:r>
    </w:p>
    <w:p w14:paraId="5330EB6A" w14:textId="77777777" w:rsidR="00A75A6C" w:rsidRDefault="00A75A6C">
      <w:r>
        <w:t>• New International Dictionary of Old Testament Theology and Exegesis (NIDOTTE)</w:t>
      </w:r>
    </w:p>
    <w:p w14:paraId="30D521EF" w14:textId="16C42D42" w:rsidR="004C5552" w:rsidRDefault="00A75A6C">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A6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75A6C"/>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3B5C1"/>
  <w15:chartTrackingRefBased/>
  <w15:docId w15:val="{99085B75-9244-4E51-9C33-39625350C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75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75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A6C"/>
    <w:rPr>
      <w:rFonts w:eastAsiaTheme="majorEastAsia" w:cstheme="majorBidi"/>
      <w:color w:val="272727" w:themeColor="text1" w:themeTint="D8"/>
    </w:rPr>
  </w:style>
  <w:style w:type="paragraph" w:styleId="Title">
    <w:name w:val="Title"/>
    <w:basedOn w:val="Normal"/>
    <w:next w:val="Normal"/>
    <w:link w:val="TitleChar"/>
    <w:uiPriority w:val="10"/>
    <w:qFormat/>
    <w:rsid w:val="00A75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A6C"/>
    <w:pPr>
      <w:spacing w:before="160"/>
      <w:jc w:val="center"/>
    </w:pPr>
    <w:rPr>
      <w:i/>
      <w:iCs/>
      <w:color w:val="404040" w:themeColor="text1" w:themeTint="BF"/>
    </w:rPr>
  </w:style>
  <w:style w:type="character" w:customStyle="1" w:styleId="QuoteChar">
    <w:name w:val="Quote Char"/>
    <w:basedOn w:val="DefaultParagraphFont"/>
    <w:link w:val="Quote"/>
    <w:uiPriority w:val="29"/>
    <w:rsid w:val="00A75A6C"/>
    <w:rPr>
      <w:i/>
      <w:iCs/>
      <w:color w:val="404040" w:themeColor="text1" w:themeTint="BF"/>
    </w:rPr>
  </w:style>
  <w:style w:type="paragraph" w:styleId="ListParagraph">
    <w:name w:val="List Paragraph"/>
    <w:basedOn w:val="Normal"/>
    <w:uiPriority w:val="34"/>
    <w:qFormat/>
    <w:rsid w:val="00A75A6C"/>
    <w:pPr>
      <w:ind w:left="720"/>
      <w:contextualSpacing/>
    </w:pPr>
  </w:style>
  <w:style w:type="character" w:styleId="IntenseEmphasis">
    <w:name w:val="Intense Emphasis"/>
    <w:basedOn w:val="DefaultParagraphFont"/>
    <w:uiPriority w:val="21"/>
    <w:qFormat/>
    <w:rsid w:val="00A75A6C"/>
    <w:rPr>
      <w:i/>
      <w:iCs/>
      <w:color w:val="2E74B5" w:themeColor="accent1" w:themeShade="BF"/>
    </w:rPr>
  </w:style>
  <w:style w:type="paragraph" w:styleId="IntenseQuote">
    <w:name w:val="Intense Quote"/>
    <w:basedOn w:val="Normal"/>
    <w:next w:val="Normal"/>
    <w:link w:val="IntenseQuoteChar"/>
    <w:uiPriority w:val="30"/>
    <w:qFormat/>
    <w:rsid w:val="00A75A6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75A6C"/>
    <w:rPr>
      <w:i/>
      <w:iCs/>
      <w:color w:val="2E74B5" w:themeColor="accent1" w:themeShade="BF"/>
    </w:rPr>
  </w:style>
  <w:style w:type="character" w:styleId="IntenseReference">
    <w:name w:val="Intense Reference"/>
    <w:basedOn w:val="DefaultParagraphFont"/>
    <w:uiPriority w:val="32"/>
    <w:qFormat/>
    <w:rsid w:val="00A75A6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886</Words>
  <Characters>5052</Characters>
  <Application>Microsoft Office Word</Application>
  <DocSecurity>0</DocSecurity>
  <Lines>42</Lines>
  <Paragraphs>11</Paragraphs>
  <ScaleCrop>false</ScaleCrop>
  <Company/>
  <LinksUpToDate>false</LinksUpToDate>
  <CharactersWithSpaces>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2026-08-14T10:54:00Z</dcterms:created>
  <dcterms:modified xsi:type="dcterms:W3CDTF">2026-08-14T10:54:00Z</dcterms:modified>
</cp:coreProperties>
</file>