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C3C1" w14:textId="77777777" w:rsidR="0072654E" w:rsidRPr="0072654E" w:rsidRDefault="0072654E">
      <w:pPr>
        <w:rPr>
          <w:b/>
        </w:rPr>
      </w:pPr>
      <w:r w:rsidRPr="0072654E">
        <w:rPr>
          <w:b/>
        </w:rPr>
        <w:t>ALTAR - ( mizbeah , Strong's H4196 )</w:t>
      </w:r>
    </w:p>
    <w:p w14:paraId="437DB01B" w14:textId="77777777" w:rsidR="0072654E" w:rsidRDefault="0072654E">
      <w:r w:rsidRPr="0072654E">
        <w:rPr>
          <w:b/>
        </w:rPr>
        <w:t>Summary:</w:t>
      </w:r>
    </w:p>
    <w:p w14:paraId="65C128E4" w14:textId="77777777" w:rsidR="0072654E" w:rsidRDefault="0072654E">
      <w:r>
        <w:t>The Hebrew word mizbeah refers to an "altar," a designated structure for slaughter, sacrifice, or worship. Derived from the root zabach (to slaughter or sacrifice), the term carries the inherent imagery of animal sacrifice, though it is also used for the altar of incense where no animal blood was shed, but where holy incense was offered. In Exodus 30:1, it designates the golden altar of incense, standing in the Holy Place directly before the veil, representing the continuous prayers and intercession of God's people rising up to Him.</w:t>
      </w:r>
    </w:p>
    <w:p w14:paraId="50E0214E" w14:textId="77777777" w:rsidR="0072654E" w:rsidRDefault="0072654E"/>
    <w:p w14:paraId="2F0458B1" w14:textId="77777777" w:rsidR="0072654E" w:rsidRDefault="0072654E">
      <w:r w:rsidRPr="0072654E">
        <w:rPr>
          <w:b/>
        </w:rPr>
        <w:t>Full Study:</w:t>
      </w:r>
    </w:p>
    <w:p w14:paraId="1851AB22" w14:textId="77777777" w:rsidR="0072654E" w:rsidRDefault="0072654E"/>
    <w:p w14:paraId="0D06D9FC" w14:textId="77777777" w:rsidR="0072654E" w:rsidRPr="0072654E" w:rsidRDefault="0072654E">
      <w:pPr>
        <w:rPr>
          <w:b/>
        </w:rPr>
      </w:pPr>
      <w:r w:rsidRPr="0072654E">
        <w:rPr>
          <w:b/>
        </w:rPr>
        <w:t>1. Word Picture / Background</w:t>
      </w:r>
    </w:p>
    <w:p w14:paraId="29FE4FB7" w14:textId="77777777" w:rsidR="0072654E" w:rsidRDefault="0072654E">
      <w:r>
        <w:t>• Mizbeah comes from the verbal root zabach, which means "to slaughter" or "to sacrifice" animals for food or religious offerings.</w:t>
      </w:r>
    </w:p>
    <w:p w14:paraId="7EF8B567" w14:textId="77777777" w:rsidR="0072654E" w:rsidRDefault="0072654E">
      <w:r>
        <w:t>• Literally, a mizbeah is a "place of slaughter" or "place of sacrifice."</w:t>
      </w:r>
    </w:p>
    <w:p w14:paraId="6C30A12D" w14:textId="77777777" w:rsidR="0072654E" w:rsidRDefault="0072654E">
      <w:r>
        <w:t>• Historically, altars in the ancient Near East were elevated structures made of earth, unhewn stones, or metal-plated wood. The elevation symbolized the bridge between earth and heaven, where humans could approach the divine.</w:t>
      </w:r>
    </w:p>
    <w:p w14:paraId="2D18DA1B" w14:textId="77777777" w:rsidR="0072654E" w:rsidRDefault="0072654E">
      <w:r>
        <w:t>• Although mizbeah etymologically points to slaughter, the term expanded to include any structure dedicated to making offerings to God, including grain offerings and, as in Exodus 30:1, the burning of sweet incense.</w:t>
      </w:r>
    </w:p>
    <w:p w14:paraId="559A3C91" w14:textId="77777777" w:rsidR="0072654E" w:rsidRDefault="0072654E"/>
    <w:p w14:paraId="740A1739" w14:textId="77777777" w:rsidR="0072654E" w:rsidRPr="0072654E" w:rsidRDefault="0072654E">
      <w:pPr>
        <w:rPr>
          <w:b/>
        </w:rPr>
      </w:pPr>
      <w:r w:rsidRPr="0072654E">
        <w:rPr>
          <w:b/>
        </w:rPr>
        <w:t>2. Meaning / Lexical Definition</w:t>
      </w:r>
    </w:p>
    <w:p w14:paraId="59079430" w14:textId="77777777" w:rsidR="0072654E" w:rsidRDefault="0072654E">
      <w:r>
        <w:t>• Mizbeah is a masculine noun occurring over 400 times in the Old Testament.</w:t>
      </w:r>
    </w:p>
    <w:p w14:paraId="58802E36" w14:textId="77777777" w:rsidR="0072654E" w:rsidRDefault="0072654E">
      <w:r>
        <w:t>• It defines the physical structure upon which sacrifices are made, gifts are offered, or incense is burned to Yahweh.</w:t>
      </w:r>
    </w:p>
    <w:p w14:paraId="56D9E091" w14:textId="77777777" w:rsidR="0072654E" w:rsidRDefault="0072654E">
      <w:r>
        <w:t>• In the Tabernacle and Temple, there are two primary altars designated by this word: the Bronze Altar (altar of burnt offering, mizbah ha'olah) located in the outer court, and the Golden Altar (altar of incense, mizbah haqqetoret) located in the Holy Place.</w:t>
      </w:r>
    </w:p>
    <w:p w14:paraId="479A1546" w14:textId="77777777" w:rsidR="0072654E" w:rsidRDefault="0072654E"/>
    <w:p w14:paraId="7C985985" w14:textId="77777777" w:rsidR="0072654E" w:rsidRPr="0072654E" w:rsidRDefault="0072654E">
      <w:pPr>
        <w:rPr>
          <w:b/>
        </w:rPr>
      </w:pPr>
      <w:r w:rsidRPr="0072654E">
        <w:rPr>
          <w:b/>
        </w:rPr>
        <w:t>3. Usage and Word Pictures</w:t>
      </w:r>
    </w:p>
    <w:p w14:paraId="0A8ADC00" w14:textId="77777777" w:rsidR="0072654E" w:rsidRDefault="0072654E">
      <w:r>
        <w:t>• The word is first used in Genesis 8:20, when Noah built an altar to the Lord after the flood and offered burnt offerings.</w:t>
      </w:r>
    </w:p>
    <w:p w14:paraId="5D843769" w14:textId="77777777" w:rsidR="0072654E" w:rsidRDefault="0072654E">
      <w:r>
        <w:t>• Throughout Genesis, the patriarchs (Abraham, Isaac, Jacob) built altars to commemorate encounters with God, mark covenants, and call upon the name of the Lord. These were simple structures of earth or stone.</w:t>
      </w:r>
    </w:p>
    <w:p w14:paraId="52C30272" w14:textId="77777777" w:rsidR="0072654E" w:rsidRDefault="0072654E">
      <w:r>
        <w:t>• The tabernacle altars introduce a high degree of craftsmanship and specific materials. The altar of incense in Exodus 30:1 is made of acacia wood overlaid with pure gold, featuring a horn on each of its four corners and a gold molding around it.</w:t>
      </w:r>
    </w:p>
    <w:p w14:paraId="5A5719A5" w14:textId="77777777" w:rsidR="0072654E" w:rsidRDefault="0072654E">
      <w:r>
        <w:t>• The "horns" of the altar represent strength, power, and refuge. Horns were smeared with blood during sin offerings and could be grasped by those seeking asylum.</w:t>
      </w:r>
    </w:p>
    <w:p w14:paraId="6DABDBA3" w14:textId="77777777" w:rsidR="0072654E" w:rsidRDefault="0072654E"/>
    <w:p w14:paraId="3F3BDF5B" w14:textId="77777777" w:rsidR="0072654E" w:rsidRPr="0072654E" w:rsidRDefault="0072654E">
      <w:pPr>
        <w:rPr>
          <w:b/>
        </w:rPr>
      </w:pPr>
      <w:r w:rsidRPr="0072654E">
        <w:rPr>
          <w:b/>
        </w:rPr>
        <w:t>4. Theological Implications</w:t>
      </w:r>
    </w:p>
    <w:p w14:paraId="1F11B2C0" w14:textId="77777777" w:rsidR="0072654E" w:rsidRDefault="0072654E">
      <w:r>
        <w:t>• The altar is the focal point of mediation between God and humanity. It is the place where atonement is made, reconciliation is achieved, and worship is expressed.</w:t>
      </w:r>
    </w:p>
    <w:p w14:paraId="2532690E" w14:textId="77777777" w:rsidR="0072654E" w:rsidRDefault="0072654E">
      <w:r>
        <w:t>• The transition from the Bronze Altar (outer court) to the Golden Altar (Holy Place) represents a theological progression from justification to fellowship and prayer. One cannot approach the altar of incense (communion) without first passing by the altar of burnt offering (substitutionary sacrifice).</w:t>
      </w:r>
    </w:p>
    <w:p w14:paraId="1540DA67" w14:textId="77777777" w:rsidR="0072654E" w:rsidRDefault="0072654E">
      <w:r>
        <w:t>• In the New Testament, the imagery of the altar of incense is directly tied to prayer and intercession. Revelation 5:8 and 8:3-4 depict golden bowls of incense as the prayers of the saints rising before the throne of God, with Christ serving as the ultimate High Priest whose intercession makes those prayers acceptable.</w:t>
      </w:r>
    </w:p>
    <w:p w14:paraId="59C3762E" w14:textId="77777777" w:rsidR="0072654E" w:rsidRDefault="0072654E"/>
    <w:p w14:paraId="32DB161A" w14:textId="77777777" w:rsidR="0072654E" w:rsidRPr="0072654E" w:rsidRDefault="0072654E">
      <w:pPr>
        <w:rPr>
          <w:b/>
        </w:rPr>
      </w:pPr>
      <w:r w:rsidRPr="0072654E">
        <w:rPr>
          <w:b/>
        </w:rPr>
        <w:t>5. Contextual Nuance in the Passage</w:t>
      </w:r>
    </w:p>
    <w:p w14:paraId="01F7C025" w14:textId="77777777" w:rsidR="0072654E" w:rsidRDefault="0072654E">
      <w:r>
        <w:t>• In Exodus 30:1, the mizbeah is specifically designated for burning incense (mizbah miqtar qetoret).</w:t>
      </w:r>
    </w:p>
    <w:p w14:paraId="16CA0386" w14:textId="77777777" w:rsidR="0072654E" w:rsidRDefault="0072654E">
      <w:r>
        <w:t>• Unlike the bronze altar of burnt offering, this altar was not for animal sacrifices, grain offerings, or drink offerings (Exodus 30:9).</w:t>
      </w:r>
    </w:p>
    <w:p w14:paraId="03C8FC1B" w14:textId="77777777" w:rsidR="0072654E" w:rsidRDefault="0072654E">
      <w:r>
        <w:t>• Its placement is highly significant: "before the veil that is before the ark of the Testimony" (Exodus 30:6). It stood as close to the physical presence of God (the Shekinah glory above the mercy seat) as a priest could regularly go.</w:t>
      </w:r>
    </w:p>
    <w:p w14:paraId="20BC5534" w14:textId="77777777" w:rsidR="0072654E" w:rsidRDefault="0072654E">
      <w:r>
        <w:t>• The instruction to make it of acacia wood (a durable, rot-resistant wood representing Christ’s incorruptible humanity) and cover it with pure gold (representing His deity) highlights the sacred, royal, and heavenly nature of the intercessory ministry it supported.</w:t>
      </w:r>
    </w:p>
    <w:p w14:paraId="28F40763" w14:textId="77777777" w:rsidR="0072654E" w:rsidRDefault="0072654E"/>
    <w:p w14:paraId="17695FFF" w14:textId="77777777" w:rsidR="0072654E" w:rsidRPr="0072654E" w:rsidRDefault="0072654E">
      <w:pPr>
        <w:rPr>
          <w:b/>
        </w:rPr>
      </w:pPr>
      <w:r w:rsidRPr="0072654E">
        <w:rPr>
          <w:b/>
        </w:rPr>
        <w:t>6. Key Uses in Other Verses (NKJV)</w:t>
      </w:r>
    </w:p>
    <w:p w14:paraId="1BEDE365" w14:textId="77777777" w:rsidR="0072654E" w:rsidRDefault="0072654E">
      <w:r>
        <w:t>• Genesis 8:20 – "Then Noah built an altar to the LORD, and took of every clean animal and of every clean bird, and offered burnt offerings on the altar."</w:t>
      </w:r>
    </w:p>
    <w:p w14:paraId="5A170325" w14:textId="77777777" w:rsidR="0072654E" w:rsidRDefault="0072654E">
      <w:r>
        <w:t>• Exodus 27:1 – "You shall make an altar of acacia wood, five cubits long and five cubits wide—the altar shall be square—and its height shall be three cubits."</w:t>
      </w:r>
    </w:p>
    <w:p w14:paraId="48593EDE" w14:textId="77777777" w:rsidR="0072654E" w:rsidRDefault="0072654E">
      <w:r>
        <w:t>• Leviticus 16:18 – "And he shall go out to the altar that is before the LORD, and make atonement for it, and shall take some of the blood of the bull and some of the blood of the goat, and put it on the horns of the altar all around."</w:t>
      </w:r>
    </w:p>
    <w:p w14:paraId="6CA61A3D" w14:textId="77777777" w:rsidR="0072654E" w:rsidRDefault="0072654E">
      <w:r>
        <w:t>• 1 Kings 8:22 – "Then Solomon stood before the altar of the LORD in the presence of all the assembly of Israel, and spread out his hands toward heaven."</w:t>
      </w:r>
    </w:p>
    <w:p w14:paraId="10AFE465" w14:textId="77777777" w:rsidR="0072654E" w:rsidRDefault="0072654E">
      <w:r>
        <w:t>• Psalm 43:4 – "Then I will go to the altar of God, To God my exceeding joy; And on the harp I will praise You, O God, my God."</w:t>
      </w:r>
    </w:p>
    <w:p w14:paraId="29420FB2" w14:textId="77777777" w:rsidR="0072654E" w:rsidRDefault="0072654E"/>
    <w:p w14:paraId="3198784E" w14:textId="77777777" w:rsidR="0072654E" w:rsidRPr="0072654E" w:rsidRDefault="0072654E">
      <w:pPr>
        <w:rPr>
          <w:b/>
        </w:rPr>
      </w:pPr>
      <w:r w:rsidRPr="0072654E">
        <w:rPr>
          <w:b/>
        </w:rPr>
        <w:t>7. Other Relevant Insights</w:t>
      </w:r>
    </w:p>
    <w:p w14:paraId="6837F03D" w14:textId="77777777" w:rsidR="0072654E" w:rsidRDefault="0072654E">
      <w:r>
        <w:t>• The daily maintenance of the incense altar was paired with the daily care of the golden lampstand. Every morning and evening, when the high priest tended the lamps, he also burned sweet incense on the altar (Exodus 30:7-8). This established a perpetual, uninterrupted cycle of light and prayer before Yahweh.</w:t>
      </w:r>
    </w:p>
    <w:p w14:paraId="6AEB5710" w14:textId="77777777" w:rsidR="0072654E" w:rsidRDefault="0072654E">
      <w:r>
        <w:t>• Unauthorized fire or foreign incense on this altar was strictly forbidden and carried a penalty of death, as illustrated by the judgment on Nadab and Abihu (Leviticus 10:1-2), emphasizing that access to God must always be on His terms.</w:t>
      </w:r>
    </w:p>
    <w:p w14:paraId="525EB88C" w14:textId="77777777" w:rsidR="0072654E" w:rsidRDefault="0072654E"/>
    <w:p w14:paraId="61C096ED" w14:textId="77777777" w:rsidR="0072654E" w:rsidRPr="0072654E" w:rsidRDefault="0072654E">
      <w:pPr>
        <w:rPr>
          <w:b/>
        </w:rPr>
      </w:pPr>
      <w:r w:rsidRPr="0072654E">
        <w:rPr>
          <w:b/>
        </w:rPr>
        <w:t>8. References</w:t>
      </w:r>
    </w:p>
    <w:p w14:paraId="59270E05" w14:textId="77777777" w:rsidR="0072654E" w:rsidRDefault="0072654E">
      <w:r>
        <w:t>• Brown, F., Driver, S. R., &amp; Briggs, C. A. (1907). Enhanced Brown-Driver-Briggs Hebrew and English Lexicon.</w:t>
      </w:r>
    </w:p>
    <w:p w14:paraId="3BACC79E" w14:textId="77777777" w:rsidR="0072654E" w:rsidRDefault="0072654E">
      <w:r>
        <w:t>• Harris, R. L., Archer, G. L., &amp; Waltke, B. K. (1980). Theological Wordbook of the Old Testament.</w:t>
      </w:r>
    </w:p>
    <w:p w14:paraId="38B2EDC9" w14:textId="77777777" w:rsidR="0072654E" w:rsidRDefault="0072654E">
      <w:r>
        <w:t>• Koehler, L., Baumgartner, W., Richardson, M. E. J., &amp; Stamm, J. J. (2001). The Hebrew and Aramaic Lexicon of the Old Testament.</w:t>
      </w:r>
    </w:p>
    <w:p w14:paraId="4BAD0F7B" w14:textId="77777777" w:rsidR="0072654E" w:rsidRDefault="0072654E">
      <w:r>
        <w:t>• VanGemeren, W. A. (1997). New International Dictionary of Old Testament Theology &amp; Exegesis.</w:t>
      </w:r>
    </w:p>
    <w:p w14:paraId="20B89EC4" w14:textId="7A97B00C" w:rsidR="004C5552" w:rsidRDefault="0072654E">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654E"/>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F746F"/>
  <w15:chartTrackingRefBased/>
  <w15:docId w15:val="{C4D3D497-6667-4160-A05E-700BEFAF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54E"/>
    <w:rPr>
      <w:rFonts w:eastAsiaTheme="majorEastAsia" w:cstheme="majorBidi"/>
      <w:color w:val="272727" w:themeColor="text1" w:themeTint="D8"/>
    </w:rPr>
  </w:style>
  <w:style w:type="paragraph" w:styleId="Title">
    <w:name w:val="Title"/>
    <w:basedOn w:val="Normal"/>
    <w:next w:val="Normal"/>
    <w:link w:val="TitleChar"/>
    <w:uiPriority w:val="10"/>
    <w:qFormat/>
    <w:rsid w:val="0072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4E"/>
    <w:pPr>
      <w:spacing w:before="160"/>
      <w:jc w:val="center"/>
    </w:pPr>
    <w:rPr>
      <w:i/>
      <w:iCs/>
      <w:color w:val="404040" w:themeColor="text1" w:themeTint="BF"/>
    </w:rPr>
  </w:style>
  <w:style w:type="character" w:customStyle="1" w:styleId="QuoteChar">
    <w:name w:val="Quote Char"/>
    <w:basedOn w:val="DefaultParagraphFont"/>
    <w:link w:val="Quote"/>
    <w:uiPriority w:val="29"/>
    <w:rsid w:val="0072654E"/>
    <w:rPr>
      <w:i/>
      <w:iCs/>
      <w:color w:val="404040" w:themeColor="text1" w:themeTint="BF"/>
    </w:rPr>
  </w:style>
  <w:style w:type="paragraph" w:styleId="ListParagraph">
    <w:name w:val="List Paragraph"/>
    <w:basedOn w:val="Normal"/>
    <w:uiPriority w:val="34"/>
    <w:qFormat/>
    <w:rsid w:val="0072654E"/>
    <w:pPr>
      <w:ind w:left="720"/>
      <w:contextualSpacing/>
    </w:pPr>
  </w:style>
  <w:style w:type="character" w:styleId="IntenseEmphasis">
    <w:name w:val="Intense Emphasis"/>
    <w:basedOn w:val="DefaultParagraphFont"/>
    <w:uiPriority w:val="21"/>
    <w:qFormat/>
    <w:rsid w:val="0072654E"/>
    <w:rPr>
      <w:i/>
      <w:iCs/>
      <w:color w:val="2E74B5" w:themeColor="accent1" w:themeShade="BF"/>
    </w:rPr>
  </w:style>
  <w:style w:type="paragraph" w:styleId="IntenseQuote">
    <w:name w:val="Intense Quote"/>
    <w:basedOn w:val="Normal"/>
    <w:next w:val="Normal"/>
    <w:link w:val="IntenseQuoteChar"/>
    <w:uiPriority w:val="30"/>
    <w:qFormat/>
    <w:rsid w:val="007265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654E"/>
    <w:rPr>
      <w:i/>
      <w:iCs/>
      <w:color w:val="2E74B5" w:themeColor="accent1" w:themeShade="BF"/>
    </w:rPr>
  </w:style>
  <w:style w:type="character" w:styleId="IntenseReference">
    <w:name w:val="Intense Reference"/>
    <w:basedOn w:val="DefaultParagraphFont"/>
    <w:uiPriority w:val="32"/>
    <w:qFormat/>
    <w:rsid w:val="007265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