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A4ABD" w14:textId="77777777" w:rsidR="00A871A6" w:rsidRPr="00A871A6" w:rsidRDefault="00A871A6">
      <w:pPr>
        <w:rPr>
          <w:b/>
        </w:rPr>
      </w:pPr>
      <w:r w:rsidRPr="00A871A6">
        <w:rPr>
          <w:b/>
        </w:rPr>
        <w:t>MOST HOLY - ( qodesh , Strong's H6944 )</w:t>
      </w:r>
    </w:p>
    <w:p w14:paraId="7BFA5FED" w14:textId="77777777" w:rsidR="00A871A6" w:rsidRDefault="00A871A6">
      <w:r w:rsidRPr="00A871A6">
        <w:rPr>
          <w:b/>
        </w:rPr>
        <w:t>Summary:</w:t>
      </w:r>
    </w:p>
    <w:p w14:paraId="762CD15B" w14:textId="77777777" w:rsidR="00A871A6" w:rsidRDefault="00A871A6">
      <w:r>
        <w:t>The Hebrew term qodesh refers to that which is set apart, consecrated, and dedicated entirely to the Lord, possessing the quality of sacredness. When doubled as a superlative construct (qodesh qodashim, literally "holiness of holinesses"), it denotes the highest degree of sanctity. In Exodus 30:10, this designation is applied to the Altar of Incense, signifying that it is uniquely consecrated, completely off-limits for common use, and set apart exclusively for the presence and worship of Yahweh. It serves as a vivid picture of the absolute purity required to approach a holy God.</w:t>
      </w:r>
    </w:p>
    <w:p w14:paraId="37730081" w14:textId="77777777" w:rsidR="00A871A6" w:rsidRDefault="00A871A6"/>
    <w:p w14:paraId="29AD46F5" w14:textId="77777777" w:rsidR="00A871A6" w:rsidRDefault="00A871A6">
      <w:r w:rsidRPr="00A871A6">
        <w:rPr>
          <w:b/>
        </w:rPr>
        <w:t>Full Study:</w:t>
      </w:r>
    </w:p>
    <w:p w14:paraId="3431F9B5" w14:textId="77777777" w:rsidR="00A871A6" w:rsidRDefault="00A871A6"/>
    <w:p w14:paraId="0BFEADEF" w14:textId="77777777" w:rsidR="00A871A6" w:rsidRPr="00A871A6" w:rsidRDefault="00A871A6">
      <w:pPr>
        <w:rPr>
          <w:b/>
        </w:rPr>
      </w:pPr>
      <w:r w:rsidRPr="00A871A6">
        <w:rPr>
          <w:b/>
        </w:rPr>
        <w:t xml:space="preserve"> 1. Word Picture / Background</w:t>
      </w:r>
    </w:p>
    <w:p w14:paraId="50E4DE95" w14:textId="77777777" w:rsidR="00A871A6" w:rsidRDefault="00A871A6">
      <w:r>
        <w:t>The root meaning of qodesh is connected to the concept of cutting, dividing, or separating. It paints a picture of a boundary line drawn between the ordinary and the sacred. What is qodesh is severed from common, everyday, or profane usage and is reserved exclusively for God. It does not merely imply moral purity, though that is included, but refers primarily to a change of state and ownership. To be "most holy" (qodesh qodashim) is to be set apart in the ultimate degree, placed in the inner ring of God's presence where no defilement can be tolerated.</w:t>
      </w:r>
    </w:p>
    <w:p w14:paraId="4EDD9024" w14:textId="77777777" w:rsidR="00A871A6" w:rsidRDefault="00A871A6"/>
    <w:p w14:paraId="184CFC63" w14:textId="77777777" w:rsidR="00A871A6" w:rsidRPr="00A871A6" w:rsidRDefault="00A871A6">
      <w:pPr>
        <w:rPr>
          <w:b/>
        </w:rPr>
      </w:pPr>
      <w:r w:rsidRPr="00A871A6">
        <w:rPr>
          <w:b/>
        </w:rPr>
        <w:t xml:space="preserve"> 2. Meaning / Lexical Definition</w:t>
      </w:r>
    </w:p>
    <w:p w14:paraId="4929F689" w14:textId="77777777" w:rsidR="00A871A6" w:rsidRDefault="00A871A6">
      <w:r>
        <w:t>The noun qodesh refers to holiness, sacredness, a holy thing, or a sanctuary. When expressed in the genitive construct plural (qodesh qodashim), it functions as a Hebrew superlative meaning "most holy" or "holy of holies." This grammatical construction is used to elevate a person, place, or object to the highest level of consecration. In the context of the Tabernacle, it refers to items or areas that are consecrated to the highest degree, requiring extreme care, specific rituals for cleansing, and restriction of access to the designated priesthood under strict conditions.</w:t>
      </w:r>
    </w:p>
    <w:p w14:paraId="60D03A21" w14:textId="77777777" w:rsidR="00A871A6" w:rsidRDefault="00A871A6"/>
    <w:p w14:paraId="18DE4226" w14:textId="77777777" w:rsidR="00A871A6" w:rsidRPr="00A871A6" w:rsidRDefault="00A871A6">
      <w:pPr>
        <w:rPr>
          <w:b/>
        </w:rPr>
      </w:pPr>
      <w:r w:rsidRPr="00A871A6">
        <w:rPr>
          <w:b/>
        </w:rPr>
        <w:t xml:space="preserve"> 3. Usage and Word Pictures</w:t>
      </w:r>
    </w:p>
    <w:p w14:paraId="072B3CE4" w14:textId="77777777" w:rsidR="00A871A6" w:rsidRDefault="00A871A6">
      <w:r>
        <w:t>Throughout the Old Testament, the phrase "most holy" is applied to:</w:t>
      </w:r>
    </w:p>
    <w:p w14:paraId="2BC0AF04" w14:textId="77777777" w:rsidR="00A871A6" w:rsidRDefault="00A871A6">
      <w:r>
        <w:t>• The inner sanctuary of the Tabernacle and Temple (the Holy of Holies), where the Ark of the Covenant rested.</w:t>
      </w:r>
    </w:p>
    <w:p w14:paraId="18221899" w14:textId="77777777" w:rsidR="00A871A6" w:rsidRDefault="00A871A6">
      <w:r>
        <w:t>• Sacrificial offerings, such as the sin offering, trespass offering, and grain offering, which could only be eaten by the priests in a holy place.</w:t>
      </w:r>
    </w:p>
    <w:p w14:paraId="2004961E" w14:textId="77777777" w:rsidR="00A871A6" w:rsidRDefault="00A871A6">
      <w:r>
        <w:t>• Sacred objects within the Tabernacle, including the Altar of Burnt Offering, the Showbread table, the Golden Lampstand, and the Altar of Incense.</w:t>
      </w:r>
    </w:p>
    <w:p w14:paraId="6DCAC84B" w14:textId="77777777" w:rsidR="00A871A6" w:rsidRDefault="00A871A6"/>
    <w:p w14:paraId="451AD122" w14:textId="77777777" w:rsidR="00A871A6" w:rsidRDefault="00A871A6">
      <w:r>
        <w:t>The word picture associated with these items is one of contagion—not of disease, but of holiness. Whatever touched these "most holy" items became holy themselves, requiring deep reverence and ceremonial purity to prevent the outbreak of divine wrath against unauthorized contact.</w:t>
      </w:r>
    </w:p>
    <w:p w14:paraId="188CA4B7" w14:textId="77777777" w:rsidR="00A871A6" w:rsidRDefault="00A871A6"/>
    <w:p w14:paraId="67FEABB9" w14:textId="77777777" w:rsidR="00A871A6" w:rsidRPr="00A871A6" w:rsidRDefault="00A871A6">
      <w:pPr>
        <w:rPr>
          <w:b/>
        </w:rPr>
      </w:pPr>
      <w:r w:rsidRPr="00A871A6">
        <w:rPr>
          <w:b/>
        </w:rPr>
        <w:t xml:space="preserve"> 4. Theological Implications</w:t>
      </w:r>
    </w:p>
    <w:p w14:paraId="55AC561C" w14:textId="77777777" w:rsidR="00A871A6" w:rsidRDefault="00A871A6">
      <w:r>
        <w:t>The designation of "most holy" underscores the absolute transcendence of Yahweh. God is not common; He is utterly distinct from His creation. The graded holiness of the Tabernacle—from the outer court (holy) to the Holy Place (holy), to the Altar of Incense and the Holy of Holies (most holy)—demonstrated that approaching God is a matter of serious gravity. It reveals that sin has fractured humanity's relationship with the Creator, requiring mediator-led, blood-cleansed access. The "most holy" status of these instruments shows that worship must be conducted on God's terms, not human terms, emphasizing that holiness is defined by His character and presence.</w:t>
      </w:r>
    </w:p>
    <w:p w14:paraId="2358354E" w14:textId="77777777" w:rsidR="00A871A6" w:rsidRDefault="00A871A6"/>
    <w:p w14:paraId="7EE85107" w14:textId="77777777" w:rsidR="00A871A6" w:rsidRPr="00A871A6" w:rsidRDefault="00A871A6">
      <w:pPr>
        <w:rPr>
          <w:b/>
        </w:rPr>
      </w:pPr>
      <w:r w:rsidRPr="00A871A6">
        <w:rPr>
          <w:b/>
        </w:rPr>
        <w:t xml:space="preserve"> 5. Contextual Nuance in the Passage</w:t>
      </w:r>
    </w:p>
    <w:p w14:paraId="19BCA76D" w14:textId="77777777" w:rsidR="00A871A6" w:rsidRDefault="00A871A6">
      <w:r>
        <w:t>In Exodus 30:10, the Altar of Incense is declared "most holy to the LORD." This altar stood directly in front of the veil, separating the Holy Place from the Holy of Holies. Though physically in the Holy Place, its function was intimately tied to the Ark of the Covenant just behind the veil. On the Day of Atonement (Yom Kippur), the High Priest applied the blood of the sin offering to the horns of this altar. The designation "most holy" in this verse highlights that the Altar of Incense, which symbolized the prayers of God’s people rising up to Him, required yearly purification by blood. Even the most sacred instrument of worship becomes defiled by its proximity to sinful humanity and must be cleansed by atoning blood to remain acceptable to God.</w:t>
      </w:r>
    </w:p>
    <w:p w14:paraId="5B9AF4B5" w14:textId="77777777" w:rsidR="00A871A6" w:rsidRDefault="00A871A6"/>
    <w:p w14:paraId="49580044" w14:textId="77777777" w:rsidR="00A871A6" w:rsidRPr="00A871A6" w:rsidRDefault="00A871A6">
      <w:pPr>
        <w:rPr>
          <w:b/>
        </w:rPr>
      </w:pPr>
      <w:r w:rsidRPr="00A871A6">
        <w:rPr>
          <w:b/>
        </w:rPr>
        <w:t xml:space="preserve"> 6. Key Uses in Other Verses (NKJV)</w:t>
      </w:r>
    </w:p>
    <w:p w14:paraId="6C6A8449" w14:textId="77777777" w:rsidR="00A871A6" w:rsidRDefault="00A871A6">
      <w:r>
        <w:t>• Exodus 26:34 - "You shall put the mercy seat upon the ark of the Testimony in the Most Holy Place."</w:t>
      </w:r>
    </w:p>
    <w:p w14:paraId="6F95F41E" w14:textId="77777777" w:rsidR="00A871A6" w:rsidRDefault="00A871A6">
      <w:r>
        <w:t>• Leviticus 2:3 - "The remnant of the grain offering shall be Aaron’s and his sons’. It is most holy of the offerings to the LORD made by fire."</w:t>
      </w:r>
    </w:p>
    <w:p w14:paraId="6A66EABD" w14:textId="77777777" w:rsidR="00A871A6" w:rsidRDefault="00A871A6">
      <w:r>
        <w:t>• Leviticus 6:25 - "Speak to Aaron and to his sons, saying, 'This is the law of the sin offering: In the place where the burnt offering is killed, the sin offering shall be killed before the LORD. It is most holy.'"</w:t>
      </w:r>
    </w:p>
    <w:p w14:paraId="030D8154" w14:textId="77777777" w:rsidR="00A871A6" w:rsidRDefault="00A871A6">
      <w:r>
        <w:t>• Numbers 18:9 - "This shall be yours of the most holy things reserved from the fire: every offering of theirs, every grain offering and every sin offering and every trespass offering which they render to Me, shall be most holy for you and your sons."</w:t>
      </w:r>
    </w:p>
    <w:p w14:paraId="519C899C" w14:textId="77777777" w:rsidR="00A871A6" w:rsidRDefault="00A871A6">
      <w:r>
        <w:t>• Ezekiel 43:12 - "This is the law of the temple: The whole area altogether on top of the mountain shall be most holy. Behold, this is the law of the temple."</w:t>
      </w:r>
    </w:p>
    <w:p w14:paraId="35CF40CB" w14:textId="77777777" w:rsidR="00A871A6" w:rsidRDefault="00A871A6"/>
    <w:p w14:paraId="68F892D1" w14:textId="77777777" w:rsidR="00A871A6" w:rsidRPr="00A871A6" w:rsidRDefault="00A871A6">
      <w:pPr>
        <w:rPr>
          <w:b/>
        </w:rPr>
      </w:pPr>
      <w:r w:rsidRPr="00A871A6">
        <w:rPr>
          <w:b/>
        </w:rPr>
        <w:t xml:space="preserve"> 7. Other Relevant Insights</w:t>
      </w:r>
    </w:p>
    <w:p w14:paraId="0D02AEFE" w14:textId="77777777" w:rsidR="00A871A6" w:rsidRDefault="00A871A6">
      <w:r>
        <w:t>In the New Testament, the reality foreshadowed by these "most holy" objects is fulfilled in Jesus Christ and His church. Jesus is the ultimate "Holy One" who entered the true "Most Holy Place" (Hebrews 9:12) with His own blood, securing eternal redemption. Furthermore, through union with Christ, believers are now called "holy" (saints) and collectively form a "holy temple in the Lord" (Ephesians 2:21). The prayers of the saints, once symbolized by the sweet incense on the most holy altar, are now presented directly to the Father through the mediation of Jesus our Great High Priest (Revelation 8:3-4).</w:t>
      </w:r>
    </w:p>
    <w:p w14:paraId="0981A7E6" w14:textId="77777777" w:rsidR="00A871A6" w:rsidRDefault="00A871A6"/>
    <w:p w14:paraId="44FA1372" w14:textId="77777777" w:rsidR="00A871A6" w:rsidRPr="00A871A6" w:rsidRDefault="00A871A6">
      <w:pPr>
        <w:rPr>
          <w:b/>
        </w:rPr>
      </w:pPr>
      <w:r w:rsidRPr="00A871A6">
        <w:rPr>
          <w:b/>
        </w:rPr>
        <w:t xml:space="preserve"> 8. References</w:t>
      </w:r>
    </w:p>
    <w:p w14:paraId="5E3A517B" w14:textId="77777777" w:rsidR="00A871A6" w:rsidRDefault="00A871A6">
      <w:r>
        <w:t>• Brown-Driver-Briggs Hebrew and English Lexicon</w:t>
      </w:r>
    </w:p>
    <w:p w14:paraId="12268E78" w14:textId="77777777" w:rsidR="00A871A6" w:rsidRDefault="00A871A6">
      <w:r>
        <w:t>• Theological Wordbook of the Old Testament</w:t>
      </w:r>
    </w:p>
    <w:p w14:paraId="2BB51BF0" w14:textId="77777777" w:rsidR="00A871A6" w:rsidRDefault="00A871A6">
      <w:r>
        <w:t>• New International Dictionary of Old Testament Theology and Exegesis</w:t>
      </w:r>
    </w:p>
    <w:p w14:paraId="5DEC04FC" w14:textId="77777777" w:rsidR="00A871A6" w:rsidRDefault="00A871A6">
      <w:r>
        <w:t>• Theological Dictionary of the Old Testament</w:t>
      </w:r>
    </w:p>
    <w:p w14:paraId="7C710DB5" w14:textId="77777777" w:rsidR="00A871A6" w:rsidRDefault="00A871A6">
      <w:r>
        <w:t>• Vine's Expository Dictionary of Old and New Testament Words</w:t>
      </w:r>
    </w:p>
    <w:p w14:paraId="4BF70D8E" w14:textId="1827CBB2" w:rsidR="004C5552" w:rsidRDefault="00A871A6">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1A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871A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A3315"/>
  <w15:chartTrackingRefBased/>
  <w15:docId w15:val="{FC1F6375-8C8C-4B43-85BD-A0E3D80C4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7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7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1A6"/>
    <w:rPr>
      <w:rFonts w:eastAsiaTheme="majorEastAsia" w:cstheme="majorBidi"/>
      <w:color w:val="272727" w:themeColor="text1" w:themeTint="D8"/>
    </w:rPr>
  </w:style>
  <w:style w:type="paragraph" w:styleId="Title">
    <w:name w:val="Title"/>
    <w:basedOn w:val="Normal"/>
    <w:next w:val="Normal"/>
    <w:link w:val="TitleChar"/>
    <w:uiPriority w:val="10"/>
    <w:qFormat/>
    <w:rsid w:val="00A87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1A6"/>
    <w:pPr>
      <w:spacing w:before="160"/>
      <w:jc w:val="center"/>
    </w:pPr>
    <w:rPr>
      <w:i/>
      <w:iCs/>
      <w:color w:val="404040" w:themeColor="text1" w:themeTint="BF"/>
    </w:rPr>
  </w:style>
  <w:style w:type="character" w:customStyle="1" w:styleId="QuoteChar">
    <w:name w:val="Quote Char"/>
    <w:basedOn w:val="DefaultParagraphFont"/>
    <w:link w:val="Quote"/>
    <w:uiPriority w:val="29"/>
    <w:rsid w:val="00A871A6"/>
    <w:rPr>
      <w:i/>
      <w:iCs/>
      <w:color w:val="404040" w:themeColor="text1" w:themeTint="BF"/>
    </w:rPr>
  </w:style>
  <w:style w:type="paragraph" w:styleId="ListParagraph">
    <w:name w:val="List Paragraph"/>
    <w:basedOn w:val="Normal"/>
    <w:uiPriority w:val="34"/>
    <w:qFormat/>
    <w:rsid w:val="00A871A6"/>
    <w:pPr>
      <w:ind w:left="720"/>
      <w:contextualSpacing/>
    </w:pPr>
  </w:style>
  <w:style w:type="character" w:styleId="IntenseEmphasis">
    <w:name w:val="Intense Emphasis"/>
    <w:basedOn w:val="DefaultParagraphFont"/>
    <w:uiPriority w:val="21"/>
    <w:qFormat/>
    <w:rsid w:val="00A871A6"/>
    <w:rPr>
      <w:i/>
      <w:iCs/>
      <w:color w:val="2E74B5" w:themeColor="accent1" w:themeShade="BF"/>
    </w:rPr>
  </w:style>
  <w:style w:type="paragraph" w:styleId="IntenseQuote">
    <w:name w:val="Intense Quote"/>
    <w:basedOn w:val="Normal"/>
    <w:next w:val="Normal"/>
    <w:link w:val="IntenseQuoteChar"/>
    <w:uiPriority w:val="30"/>
    <w:qFormat/>
    <w:rsid w:val="00A871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71A6"/>
    <w:rPr>
      <w:i/>
      <w:iCs/>
      <w:color w:val="2E74B5" w:themeColor="accent1" w:themeShade="BF"/>
    </w:rPr>
  </w:style>
  <w:style w:type="character" w:styleId="IntenseReference">
    <w:name w:val="Intense Reference"/>
    <w:basedOn w:val="DefaultParagraphFont"/>
    <w:uiPriority w:val="32"/>
    <w:qFormat/>
    <w:rsid w:val="00A871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