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9D0E" w14:textId="77777777" w:rsidR="000F39F5" w:rsidRPr="000F39F5" w:rsidRDefault="000F39F5">
      <w:pPr>
        <w:rPr>
          <w:b/>
        </w:rPr>
      </w:pPr>
      <w:r w:rsidRPr="000F39F5">
        <w:rPr>
          <w:b/>
        </w:rPr>
        <w:t>SANCTUARY - ( qodesh , Strong's H6944 )</w:t>
      </w:r>
    </w:p>
    <w:p w14:paraId="741AEC66" w14:textId="77777777" w:rsidR="000F39F5" w:rsidRDefault="000F39F5">
      <w:r w:rsidRPr="000F39F5">
        <w:rPr>
          <w:b/>
        </w:rPr>
        <w:t>Summary:</w:t>
      </w:r>
    </w:p>
    <w:p w14:paraId="0F058A08" w14:textId="77777777" w:rsidR="000F39F5" w:rsidRDefault="000F39F5">
      <w:r>
        <w:t>The Hebrew word qodesh refers to holiness, sacredness, or a set-apart place or thing. In the context of Exodus 30:13, it is used in the genitive phrase "shekel of the sanctuary" (sheqel ha-qodesh) to designate the official, uncorrupted standard of weight kept in the tabernacle. It highlights that everything brought into God's presence, including the ransom money for atonement, must be measured by His holy, immutable standards rather than the shifting and often dishonest standards of the common marketplace.</w:t>
      </w:r>
    </w:p>
    <w:p w14:paraId="58CC3AA9" w14:textId="77777777" w:rsidR="000F39F5" w:rsidRDefault="000F39F5"/>
    <w:p w14:paraId="66F05C6D" w14:textId="77777777" w:rsidR="000F39F5" w:rsidRDefault="000F39F5">
      <w:r w:rsidRPr="000F39F5">
        <w:rPr>
          <w:b/>
        </w:rPr>
        <w:t>Full Study:</w:t>
      </w:r>
    </w:p>
    <w:p w14:paraId="35D43829" w14:textId="77777777" w:rsidR="000F39F5" w:rsidRDefault="000F39F5"/>
    <w:p w14:paraId="7A036FC1" w14:textId="77777777" w:rsidR="000F39F5" w:rsidRPr="000F39F5" w:rsidRDefault="000F39F5">
      <w:pPr>
        <w:rPr>
          <w:b/>
        </w:rPr>
      </w:pPr>
      <w:r w:rsidRPr="000F39F5">
        <w:rPr>
          <w:b/>
        </w:rPr>
        <w:t>1. Word Picture / Background</w:t>
      </w:r>
    </w:p>
    <w:p w14:paraId="42EA343D" w14:textId="77777777" w:rsidR="000F39F5" w:rsidRDefault="000F39F5">
      <w:r>
        <w:t>The root meaning of qodesh relates to cutting, dividing, or setting apart. It marks a boundary between the common (profane) and the sacred. When applied to weights and measures in ancient Israel, the "shekel of the sanctuary" refers to a standard of weight preserved in the tabernacle. Unlike merchant weights, which were frequently altered or debased for dishonest gain, the sanctuary standard was kept pure, uniform, and true under the direct supervision of the priests.</w:t>
      </w:r>
    </w:p>
    <w:p w14:paraId="71C60589" w14:textId="77777777" w:rsidR="000F39F5" w:rsidRDefault="000F39F5"/>
    <w:p w14:paraId="2E8CFD20" w14:textId="77777777" w:rsidR="000F39F5" w:rsidRPr="000F39F5" w:rsidRDefault="000F39F5">
      <w:pPr>
        <w:rPr>
          <w:b/>
        </w:rPr>
      </w:pPr>
      <w:r w:rsidRPr="000F39F5">
        <w:rPr>
          <w:b/>
        </w:rPr>
        <w:t>2. Meaning / Lexical Definition</w:t>
      </w:r>
    </w:p>
    <w:p w14:paraId="43B14BA2" w14:textId="77777777" w:rsidR="000F39F5" w:rsidRDefault="000F39F5">
      <w:r>
        <w:t>The noun qodesh expresses the concept of apartness, sacredness, or holiness. It refers to that which is dedicated exclusively to the service and presence of God. In Exodus 30:13, the term functions attributively to describe the shekel as "holy" or belonging to the "holy place." The standard weight of this shekel is defined as twenty gerahs, establishing a fixed, unalterable measure for sacred transactions.</w:t>
      </w:r>
    </w:p>
    <w:p w14:paraId="7886EB86" w14:textId="77777777" w:rsidR="000F39F5" w:rsidRDefault="000F39F5"/>
    <w:p w14:paraId="4838D5EA" w14:textId="77777777" w:rsidR="000F39F5" w:rsidRPr="000F39F5" w:rsidRDefault="000F39F5">
      <w:pPr>
        <w:rPr>
          <w:b/>
        </w:rPr>
      </w:pPr>
      <w:r w:rsidRPr="000F39F5">
        <w:rPr>
          <w:b/>
        </w:rPr>
        <w:t>3. Usage and Word Pictures</w:t>
      </w:r>
    </w:p>
    <w:p w14:paraId="67B7C13A" w14:textId="77777777" w:rsidR="000F39F5" w:rsidRDefault="000F39F5">
      <w:r>
        <w:t>Throughout the Old Testament, qodesh defines anything associated with God's presence. It describes the Tabernacle itself, the priestly garments, the altar, the incense, and the Sabbath. The term acts as a verbal boundary line. To treat what is qodesh as common or ordinary is to commit sacrilege. In the financial transactions of the tabernacle, it sets a spiritual boundary, demanding that commerce within the sphere of worship conform to divine integrity.</w:t>
      </w:r>
    </w:p>
    <w:p w14:paraId="4221C3AE" w14:textId="77777777" w:rsidR="000F39F5" w:rsidRDefault="000F39F5"/>
    <w:p w14:paraId="14BD6533" w14:textId="77777777" w:rsidR="000F39F5" w:rsidRPr="000F39F5" w:rsidRDefault="000F39F5">
      <w:pPr>
        <w:rPr>
          <w:b/>
        </w:rPr>
      </w:pPr>
      <w:r w:rsidRPr="000F39F5">
        <w:rPr>
          <w:b/>
        </w:rPr>
        <w:t>4. Theological Implications</w:t>
      </w:r>
    </w:p>
    <w:p w14:paraId="3581214E" w14:textId="77777777" w:rsidR="000F39F5" w:rsidRDefault="000F39F5">
      <w:r>
        <w:t>The shekel of the sanctuary reveals that God's holiness extends to practical, everyday matters, including currency and weights. It demonstrates that redemption cannot be purchased with compromised or inflated human values. Additionally, because every Israelite—rich or poor—was required to pay exactly half a shekel based on this absolute standard, it illustrates the theological truth that all souls are of equal value to God and require the same standard of atonement.</w:t>
      </w:r>
    </w:p>
    <w:p w14:paraId="0A7C6617" w14:textId="77777777" w:rsidR="000F39F5" w:rsidRDefault="000F39F5"/>
    <w:p w14:paraId="0120B3F6" w14:textId="77777777" w:rsidR="000F39F5" w:rsidRPr="000F39F5" w:rsidRDefault="000F39F5">
      <w:pPr>
        <w:rPr>
          <w:b/>
        </w:rPr>
      </w:pPr>
      <w:r w:rsidRPr="000F39F5">
        <w:rPr>
          <w:b/>
        </w:rPr>
        <w:t>5. Contextual Nuance in the Passage</w:t>
      </w:r>
    </w:p>
    <w:p w14:paraId="627903FD" w14:textId="77777777" w:rsidR="000F39F5" w:rsidRDefault="000F39F5">
      <w:r>
        <w:t>In Exodus 30:13, the context is the census and the census ransom. Each man counted must pay a half-shekel to avert a plague. By specifying "according to the shekel of the sanctuary," the text ensures that the price of atonement is measured by God's standard, not human estimation. The ransom is not a commercial tax but a holy offering, demanding the highest level of integrity and obedience to the divine standard.</w:t>
      </w:r>
    </w:p>
    <w:p w14:paraId="70166C40" w14:textId="77777777" w:rsidR="000F39F5" w:rsidRDefault="000F39F5"/>
    <w:p w14:paraId="6B59B168" w14:textId="77777777" w:rsidR="000F39F5" w:rsidRPr="000F39F5" w:rsidRDefault="000F39F5">
      <w:pPr>
        <w:rPr>
          <w:b/>
        </w:rPr>
      </w:pPr>
      <w:r w:rsidRPr="000F39F5">
        <w:rPr>
          <w:b/>
        </w:rPr>
        <w:t>6. Key Uses in Other Verses (NKJV)</w:t>
      </w:r>
    </w:p>
    <w:p w14:paraId="2163CE47" w14:textId="77777777" w:rsidR="000F39F5" w:rsidRDefault="000F39F5">
      <w:r>
        <w:t>• Exodus 3:5 - "...take your sandals off your feet, for the place where you stand is holy ground."</w:t>
      </w:r>
    </w:p>
    <w:p w14:paraId="05107DA9" w14:textId="77777777" w:rsidR="000F39F5" w:rsidRDefault="000F39F5">
      <w:r>
        <w:t>• Leviticus 27:30 - "And all the tithe of the land... is holy to the LORD."</w:t>
      </w:r>
    </w:p>
    <w:p w14:paraId="06376E86" w14:textId="77777777" w:rsidR="000F39F5" w:rsidRDefault="000F39F5">
      <w:r>
        <w:t>• Psalm 29:2 - "...Worship the LORD in the beauty of holiness."</w:t>
      </w:r>
    </w:p>
    <w:p w14:paraId="483AEF14" w14:textId="77777777" w:rsidR="000F39F5" w:rsidRDefault="000F39F5">
      <w:r>
        <w:t>• Daniel 9:24 - "...To seal up vision and prophecy, and to anoint the Most Holy."</w:t>
      </w:r>
    </w:p>
    <w:p w14:paraId="52A1E66A" w14:textId="77777777" w:rsidR="000F39F5" w:rsidRDefault="000F39F5"/>
    <w:p w14:paraId="38D15BDA" w14:textId="77777777" w:rsidR="000F39F5" w:rsidRPr="000F39F5" w:rsidRDefault="000F39F5">
      <w:pPr>
        <w:rPr>
          <w:b/>
        </w:rPr>
      </w:pPr>
      <w:r w:rsidRPr="000F39F5">
        <w:rPr>
          <w:b/>
        </w:rPr>
        <w:t>7. Other Relevant Insights</w:t>
      </w:r>
    </w:p>
    <w:p w14:paraId="0847B771" w14:textId="77777777" w:rsidR="000F39F5" w:rsidRDefault="000F39F5">
      <w:r>
        <w:t>Defining the sanctuary shekel as twenty gerahs provides a precise conversion rate that protected the divine treasury from fraud. In the ancient Near East, royal standards and merchant standards often differed, leading to economic exploitation. By tying the ransom money to the sanctuary shekel, Yahweh established an economic system within Israel where spiritual duties were insulated from commercial corruption.</w:t>
      </w:r>
    </w:p>
    <w:p w14:paraId="54F9059F" w14:textId="77777777" w:rsidR="000F39F5" w:rsidRDefault="000F39F5"/>
    <w:p w14:paraId="3582BE4C" w14:textId="77777777" w:rsidR="000F39F5" w:rsidRPr="000F39F5" w:rsidRDefault="000F39F5">
      <w:pPr>
        <w:rPr>
          <w:b/>
        </w:rPr>
      </w:pPr>
      <w:r w:rsidRPr="000F39F5">
        <w:rPr>
          <w:b/>
        </w:rPr>
        <w:t>8. References</w:t>
      </w:r>
    </w:p>
    <w:p w14:paraId="0491B153" w14:textId="77777777" w:rsidR="000F39F5" w:rsidRDefault="000F39F5">
      <w:r>
        <w:t>• Brown, F., Driver, S. R., &amp; Briggs, C. A. Hebrew and English Lexicon of the Old Testament.</w:t>
      </w:r>
    </w:p>
    <w:p w14:paraId="6569AC90" w14:textId="77777777" w:rsidR="000F39F5" w:rsidRDefault="000F39F5">
      <w:r>
        <w:t>• Harris, R. L., Archer, G. L., &amp; Waltke, B. K. Theological Wordbook of the Old Testament.</w:t>
      </w:r>
    </w:p>
    <w:p w14:paraId="0B24889C" w14:textId="77777777" w:rsidR="000F39F5" w:rsidRDefault="000F39F5">
      <w:r>
        <w:t>• Koehler, L., Baumgartner, W., &amp; Stamm, J. J. The Hebrew and Aramaic Lexicon of the Old Testament.</w:t>
      </w:r>
    </w:p>
    <w:p w14:paraId="19E72D1D" w14:textId="03FA1B6F" w:rsidR="004C5552" w:rsidRDefault="000F39F5">
      <w:r>
        <w:t>• Gesenius, W.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F5"/>
    <w:rsid w:val="00017747"/>
    <w:rsid w:val="00023A4A"/>
    <w:rsid w:val="0006763F"/>
    <w:rsid w:val="000C53AC"/>
    <w:rsid w:val="000F39F5"/>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A7388"/>
  <w15:chartTrackingRefBased/>
  <w15:docId w15:val="{63F26D0B-C8F9-4E5C-B6C0-C4EAC0405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9F5"/>
    <w:rPr>
      <w:rFonts w:eastAsiaTheme="majorEastAsia" w:cstheme="majorBidi"/>
      <w:color w:val="272727" w:themeColor="text1" w:themeTint="D8"/>
    </w:rPr>
  </w:style>
  <w:style w:type="paragraph" w:styleId="Title">
    <w:name w:val="Title"/>
    <w:basedOn w:val="Normal"/>
    <w:next w:val="Normal"/>
    <w:link w:val="TitleChar"/>
    <w:uiPriority w:val="10"/>
    <w:qFormat/>
    <w:rsid w:val="000F3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9F5"/>
    <w:pPr>
      <w:spacing w:before="160"/>
      <w:jc w:val="center"/>
    </w:pPr>
    <w:rPr>
      <w:i/>
      <w:iCs/>
      <w:color w:val="404040" w:themeColor="text1" w:themeTint="BF"/>
    </w:rPr>
  </w:style>
  <w:style w:type="character" w:customStyle="1" w:styleId="QuoteChar">
    <w:name w:val="Quote Char"/>
    <w:basedOn w:val="DefaultParagraphFont"/>
    <w:link w:val="Quote"/>
    <w:uiPriority w:val="29"/>
    <w:rsid w:val="000F39F5"/>
    <w:rPr>
      <w:i/>
      <w:iCs/>
      <w:color w:val="404040" w:themeColor="text1" w:themeTint="BF"/>
    </w:rPr>
  </w:style>
  <w:style w:type="paragraph" w:styleId="ListParagraph">
    <w:name w:val="List Paragraph"/>
    <w:basedOn w:val="Normal"/>
    <w:uiPriority w:val="34"/>
    <w:qFormat/>
    <w:rsid w:val="000F39F5"/>
    <w:pPr>
      <w:ind w:left="720"/>
      <w:contextualSpacing/>
    </w:pPr>
  </w:style>
  <w:style w:type="character" w:styleId="IntenseEmphasis">
    <w:name w:val="Intense Emphasis"/>
    <w:basedOn w:val="DefaultParagraphFont"/>
    <w:uiPriority w:val="21"/>
    <w:qFormat/>
    <w:rsid w:val="000F39F5"/>
    <w:rPr>
      <w:i/>
      <w:iCs/>
      <w:color w:val="2E74B5" w:themeColor="accent1" w:themeShade="BF"/>
    </w:rPr>
  </w:style>
  <w:style w:type="paragraph" w:styleId="IntenseQuote">
    <w:name w:val="Intense Quote"/>
    <w:basedOn w:val="Normal"/>
    <w:next w:val="Normal"/>
    <w:link w:val="IntenseQuoteChar"/>
    <w:uiPriority w:val="30"/>
    <w:qFormat/>
    <w:rsid w:val="000F39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39F5"/>
    <w:rPr>
      <w:i/>
      <w:iCs/>
      <w:color w:val="2E74B5" w:themeColor="accent1" w:themeShade="BF"/>
    </w:rPr>
  </w:style>
  <w:style w:type="character" w:styleId="IntenseReference">
    <w:name w:val="Intense Reference"/>
    <w:basedOn w:val="DefaultParagraphFont"/>
    <w:uiPriority w:val="32"/>
    <w:qFormat/>
    <w:rsid w:val="000F39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