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7215" w14:textId="77777777" w:rsidR="008D1012" w:rsidRPr="008D1012" w:rsidRDefault="008D1012">
      <w:pPr>
        <w:rPr>
          <w:b/>
        </w:rPr>
      </w:pPr>
      <w:r w:rsidRPr="008D1012">
        <w:rPr>
          <w:b/>
        </w:rPr>
        <w:t>OFFERING - ( terumah , Strong's H8641 )</w:t>
      </w:r>
    </w:p>
    <w:p w14:paraId="4A2D0513" w14:textId="77777777" w:rsidR="008D1012" w:rsidRDefault="008D1012">
      <w:r w:rsidRPr="008D1012">
        <w:rPr>
          <w:b/>
        </w:rPr>
        <w:t>Summary:</w:t>
      </w:r>
    </w:p>
    <w:p w14:paraId="6DD609DE" w14:textId="77777777" w:rsidR="008D1012" w:rsidRDefault="008D1012">
      <w:r>
        <w:t>The Hebrew noun terumah refers to a contribution, offering, or portion lifted up and set apart from a larger quantity for holy use. In Exodus 30:13, it designates the half-shekel census tax required of every adult male. This contribution was not a voluntary gift but a mandatory ransom for their lives, dedicated to the service of the Tabernacle. It beautifully illustrates that all members of the covenant community, regardless of wealth or status, stand on equal ground before God and must contribute to the maintenance of His dwelling place among them.</w:t>
      </w:r>
    </w:p>
    <w:p w14:paraId="5258DB6C" w14:textId="77777777" w:rsidR="008D1012" w:rsidRDefault="008D1012"/>
    <w:p w14:paraId="69AA0AFA" w14:textId="77777777" w:rsidR="008D1012" w:rsidRDefault="008D1012">
      <w:r w:rsidRPr="008D1012">
        <w:rPr>
          <w:b/>
        </w:rPr>
        <w:t>Full Study:</w:t>
      </w:r>
    </w:p>
    <w:p w14:paraId="6FC5AECA" w14:textId="77777777" w:rsidR="008D1012" w:rsidRDefault="008D1012"/>
    <w:p w14:paraId="6977B5D3" w14:textId="77777777" w:rsidR="008D1012" w:rsidRPr="008D1012" w:rsidRDefault="008D1012">
      <w:pPr>
        <w:rPr>
          <w:b/>
        </w:rPr>
      </w:pPr>
      <w:r w:rsidRPr="008D1012">
        <w:rPr>
          <w:b/>
        </w:rPr>
        <w:t>1. Word Picture / Background</w:t>
      </w:r>
    </w:p>
    <w:p w14:paraId="2E85A1CA" w14:textId="77777777" w:rsidR="008D1012" w:rsidRDefault="008D1012">
      <w:r>
        <w:t>The word terumah is derived from the root verb rum, which means "to be high," "to rise," or "to lift up." Historically, this led to the traditional translation "heave offering" because the gift was physically lifted up or elevated before the Lord in a symbolic gesture of dedication. Rather than a physical tossing or waving motion, the act of lifting signified taking a portion out of a larger, common pile and elevating it to a higher status—from common to sacred. It represents a portion "lifted off" or set apart for God's service, recognizing His ultimate ownership of all things.</w:t>
      </w:r>
    </w:p>
    <w:p w14:paraId="2EB4A1C9" w14:textId="77777777" w:rsidR="008D1012" w:rsidRDefault="008D1012"/>
    <w:p w14:paraId="7D77CB0D" w14:textId="77777777" w:rsidR="008D1012" w:rsidRPr="008D1012" w:rsidRDefault="008D1012">
      <w:pPr>
        <w:rPr>
          <w:b/>
        </w:rPr>
      </w:pPr>
      <w:r w:rsidRPr="008D1012">
        <w:rPr>
          <w:b/>
        </w:rPr>
        <w:t>2. Meaning / Lexical Definition</w:t>
      </w:r>
    </w:p>
    <w:p w14:paraId="318AEE42" w14:textId="77777777" w:rsidR="008D1012" w:rsidRDefault="008D1012">
      <w:r>
        <w:t>• Terumah denotes a contribution, offering, or allotment dedicated to sacred purposes. It represents a portion of material goods (such as agricultural produce, metals, animals, or money) that is separated from the owner's possession and designated for God or His ministers. Unlike voluntary burnt offerings (olah) or peace offerings (shelamim) that are entirely or mostly consumed on the altar, terumah typically refers to gifts intended for the construction of the sanctuary, the support of the priesthood, or the maintenance of the sacrificial system.</w:t>
      </w:r>
    </w:p>
    <w:p w14:paraId="5BAC7194" w14:textId="77777777" w:rsidR="008D1012" w:rsidRDefault="008D1012"/>
    <w:p w14:paraId="47429BBC" w14:textId="77777777" w:rsidR="008D1012" w:rsidRPr="008D1012" w:rsidRDefault="008D1012">
      <w:pPr>
        <w:rPr>
          <w:b/>
        </w:rPr>
      </w:pPr>
      <w:r w:rsidRPr="008D1012">
        <w:rPr>
          <w:b/>
        </w:rPr>
        <w:t>3. Usage and Word Pictures</w:t>
      </w:r>
    </w:p>
    <w:p w14:paraId="523C5802" w14:textId="77777777" w:rsidR="008D1012" w:rsidRDefault="008D1012">
      <w:r>
        <w:t>The term is used in several distinct ways throughout the Old Testament:</w:t>
      </w:r>
    </w:p>
    <w:p w14:paraId="2AD7BBFA" w14:textId="77777777" w:rsidR="008D1012" w:rsidRDefault="008D1012">
      <w:r>
        <w:t>• Sanctuary Contributions: Materials gathered to build the Tabernacle and later the Temple.</w:t>
      </w:r>
    </w:p>
    <w:p w14:paraId="5EAA8ECD" w14:textId="77777777" w:rsidR="008D1012" w:rsidRDefault="008D1012">
      <w:r>
        <w:t>• Priestly Portions: The specific parts of peace offerings (like the breast or thigh) that were set apart for the priests' sustenance.</w:t>
      </w:r>
    </w:p>
    <w:p w14:paraId="2688867F" w14:textId="77777777" w:rsidR="008D1012" w:rsidRDefault="008D1012">
      <w:r>
        <w:t>• Tithes and Firstfruits: The elevated portion of the agricultural harvest given to the Levites.</w:t>
      </w:r>
    </w:p>
    <w:p w14:paraId="594C34A5" w14:textId="77777777" w:rsidR="008D1012" w:rsidRDefault="008D1012">
      <w:r>
        <w:t>The central word picture is one of distinction and elevation. By lifting the object up, the giver acknowledges that it is being transferred from the earthly, mundane realm to the heavenly, divine realm.</w:t>
      </w:r>
    </w:p>
    <w:p w14:paraId="3890F1AC" w14:textId="77777777" w:rsidR="008D1012" w:rsidRDefault="008D1012"/>
    <w:p w14:paraId="6CA77153" w14:textId="77777777" w:rsidR="008D1012" w:rsidRPr="008D1012" w:rsidRDefault="008D1012">
      <w:pPr>
        <w:rPr>
          <w:b/>
        </w:rPr>
      </w:pPr>
      <w:r w:rsidRPr="008D1012">
        <w:rPr>
          <w:b/>
        </w:rPr>
        <w:t>4. Theological Implications</w:t>
      </w:r>
    </w:p>
    <w:p w14:paraId="6D1A3233" w14:textId="77777777" w:rsidR="008D1012" w:rsidRDefault="008D1012">
      <w:r>
        <w:t>• Equal Standing Before God: In the context of the sanctuary tax, the terumah of a half-shekel was a flat rate for everyone. The rich could not give more, and the poor could not give less. This teaches that atonement and standing before God cannot be purchased by wealth; all souls are of equal value to the Creator.</w:t>
      </w:r>
    </w:p>
    <w:p w14:paraId="5CC9F12B" w14:textId="77777777" w:rsidR="008D1012" w:rsidRDefault="008D1012">
      <w:r>
        <w:t>• Stewardship and Atonement: The terumah in Exodus 30 is specifically called an offering for "atonement" (kippurim). It shows that participating in God's worship and maintaining His house is a covenant obligation that connects physical stewardship with spiritual protection.</w:t>
      </w:r>
    </w:p>
    <w:p w14:paraId="11FCB32B" w14:textId="77777777" w:rsidR="008D1012" w:rsidRDefault="008D1012">
      <w:r>
        <w:t>• Support of God's Ministers: God designed the terumah to provide for those who serve Him full-time. What belongs to God is partially given to His servants, reinforcing the concept of mutual dependence within the community of faith.</w:t>
      </w:r>
    </w:p>
    <w:p w14:paraId="04BF3082" w14:textId="77777777" w:rsidR="008D1012" w:rsidRDefault="008D1012"/>
    <w:p w14:paraId="1AAFF869" w14:textId="77777777" w:rsidR="008D1012" w:rsidRPr="008D1012" w:rsidRDefault="008D1012">
      <w:pPr>
        <w:rPr>
          <w:b/>
        </w:rPr>
      </w:pPr>
      <w:r w:rsidRPr="008D1012">
        <w:rPr>
          <w:b/>
        </w:rPr>
        <w:t>5. Contextual Nuance in the Passage</w:t>
      </w:r>
    </w:p>
    <w:p w14:paraId="10D6F029" w14:textId="77777777" w:rsidR="008D1012" w:rsidRDefault="008D1012">
      <w:r>
        <w:t>In Exodus 30:11-16, God commands a census of the Israelites. To prevent a plague among them, each numbered person must give a half-shekel as a terumah to Yahweh. This specific terumah is unique; it is not a voluntary, spontaneous expression of devotion, but a strict, universal requirement. The money collected from this offering was used for the silver sockets of the Tabernacle's sanctuary walls and the hooks for the pillars. The physical foundation of the dwelling place of God literally rested on the redemption money of the redeemed people.</w:t>
      </w:r>
    </w:p>
    <w:p w14:paraId="35BF2D22" w14:textId="77777777" w:rsidR="008D1012" w:rsidRDefault="008D1012"/>
    <w:p w14:paraId="01CA8BA7" w14:textId="77777777" w:rsidR="008D1012" w:rsidRPr="008D1012" w:rsidRDefault="008D1012">
      <w:pPr>
        <w:rPr>
          <w:b/>
        </w:rPr>
      </w:pPr>
      <w:r w:rsidRPr="008D1012">
        <w:rPr>
          <w:b/>
        </w:rPr>
        <w:t>6. Key Uses in Other Verses (NKJV)</w:t>
      </w:r>
    </w:p>
    <w:p w14:paraId="1EA2DEA1" w14:textId="77777777" w:rsidR="008D1012" w:rsidRDefault="008D1012">
      <w:r>
        <w:t>• Exodus 25:2 – "Speak to the children of Israel, that they bring Me an offering. From everyone who gives it willingly with his heart you shall take My offering."</w:t>
      </w:r>
    </w:p>
    <w:p w14:paraId="5DF83B66" w14:textId="77777777" w:rsidR="008D1012" w:rsidRDefault="008D1012">
      <w:r>
        <w:t>• Leviticus 7:14 – "And from it he shall offer one cake from each offering as a heave offering to the Lord..."</w:t>
      </w:r>
    </w:p>
    <w:p w14:paraId="19BED928" w14:textId="77777777" w:rsidR="008D1012" w:rsidRDefault="008D1012">
      <w:r>
        <w:t>• Numbers 18:24 – "For the tithes of the children of Israel, which they offer up as a heave offering to the Lord, I have given to the Levites as an inheritance..."</w:t>
      </w:r>
    </w:p>
    <w:p w14:paraId="3D3CB349" w14:textId="77777777" w:rsidR="008D1012" w:rsidRDefault="008D1012">
      <w:r>
        <w:t>• Ezekiel 45:1 – "Moreover, when you divide the land by lot into inheritance, you shall set apart an offering for the Lord, a holy portion of the land..."</w:t>
      </w:r>
    </w:p>
    <w:p w14:paraId="6A5A014F" w14:textId="77777777" w:rsidR="008D1012" w:rsidRDefault="008D1012"/>
    <w:p w14:paraId="55021ADB" w14:textId="77777777" w:rsidR="008D1012" w:rsidRPr="008D1012" w:rsidRDefault="008D1012">
      <w:pPr>
        <w:rPr>
          <w:b/>
        </w:rPr>
      </w:pPr>
      <w:r w:rsidRPr="008D1012">
        <w:rPr>
          <w:b/>
        </w:rPr>
        <w:t>7. Other Relevant Insights</w:t>
      </w:r>
    </w:p>
    <w:p w14:paraId="5BE8C472" w14:textId="77777777" w:rsidR="008D1012" w:rsidRDefault="008D1012">
      <w:r>
        <w:t>The Greek Septuagint often translates terumah using terms like aparkhe (firstfruits) or afairema (that which is taken away or separated). This underscores the concept of a portion sliced off from the whole to be dedicated to a higher use. Additionally, this half-shekel tax persisted into the New Testament era. In Matthew 17:24-27, Jesus is questioned about paying this temple tax. He demonstrates His freedom as the Son of God but chooses to pay it—by providing a coin from a fish's mouth—to avoid causing offense, thereby honoring the very institution built on this terumah.</w:t>
      </w:r>
    </w:p>
    <w:p w14:paraId="297551C8" w14:textId="77777777" w:rsidR="008D1012" w:rsidRDefault="008D1012"/>
    <w:p w14:paraId="6A2BE631" w14:textId="77777777" w:rsidR="008D1012" w:rsidRPr="008D1012" w:rsidRDefault="008D1012">
      <w:pPr>
        <w:rPr>
          <w:b/>
        </w:rPr>
      </w:pPr>
      <w:r w:rsidRPr="008D1012">
        <w:rPr>
          <w:b/>
        </w:rPr>
        <w:t>8. References</w:t>
      </w:r>
    </w:p>
    <w:p w14:paraId="521D7032" w14:textId="77777777" w:rsidR="008D1012" w:rsidRDefault="008D1012">
      <w:r>
        <w:t>• Brown, Francis, S.R. Driver, and Charles A. Briggs. The Brown-Driver-Briggs Hebrew and English Lexicon.</w:t>
      </w:r>
    </w:p>
    <w:p w14:paraId="3B595F85" w14:textId="77777777" w:rsidR="008D1012" w:rsidRDefault="008D1012">
      <w:r>
        <w:t>• Harris, R. Laird, Gleason L. Archer Jr., and Bruce K. Waltke. Theological Wordbook of the Old Testament.</w:t>
      </w:r>
    </w:p>
    <w:p w14:paraId="61FC9BFD" w14:textId="77777777" w:rsidR="008D1012" w:rsidRDefault="008D1012">
      <w:r>
        <w:t>• Koehler, Ludwig, and Walter Baumgartner. The Hebrew and Aramaic Lexicon of the Old Testament.</w:t>
      </w:r>
    </w:p>
    <w:p w14:paraId="1B22A0F7" w14:textId="77777777" w:rsidR="008D1012" w:rsidRDefault="008D1012">
      <w:r>
        <w:t>• Vine, W.E. Vine's Complete Expository Dictionary of Old and New Testament Words.</w:t>
      </w:r>
    </w:p>
    <w:p w14:paraId="40FFD316" w14:textId="1BC33C3F" w:rsidR="004C5552" w:rsidRDefault="008D1012">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D101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7DA9"/>
  <w15:chartTrackingRefBased/>
  <w15:docId w15:val="{1392E2F2-8AF4-4D92-9DC5-4EF617A0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1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1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012"/>
    <w:rPr>
      <w:rFonts w:eastAsiaTheme="majorEastAsia" w:cstheme="majorBidi"/>
      <w:color w:val="272727" w:themeColor="text1" w:themeTint="D8"/>
    </w:rPr>
  </w:style>
  <w:style w:type="paragraph" w:styleId="Title">
    <w:name w:val="Title"/>
    <w:basedOn w:val="Normal"/>
    <w:next w:val="Normal"/>
    <w:link w:val="TitleChar"/>
    <w:uiPriority w:val="10"/>
    <w:qFormat/>
    <w:rsid w:val="008D1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012"/>
    <w:pPr>
      <w:spacing w:before="160"/>
      <w:jc w:val="center"/>
    </w:pPr>
    <w:rPr>
      <w:i/>
      <w:iCs/>
      <w:color w:val="404040" w:themeColor="text1" w:themeTint="BF"/>
    </w:rPr>
  </w:style>
  <w:style w:type="character" w:customStyle="1" w:styleId="QuoteChar">
    <w:name w:val="Quote Char"/>
    <w:basedOn w:val="DefaultParagraphFont"/>
    <w:link w:val="Quote"/>
    <w:uiPriority w:val="29"/>
    <w:rsid w:val="008D1012"/>
    <w:rPr>
      <w:i/>
      <w:iCs/>
      <w:color w:val="404040" w:themeColor="text1" w:themeTint="BF"/>
    </w:rPr>
  </w:style>
  <w:style w:type="paragraph" w:styleId="ListParagraph">
    <w:name w:val="List Paragraph"/>
    <w:basedOn w:val="Normal"/>
    <w:uiPriority w:val="34"/>
    <w:qFormat/>
    <w:rsid w:val="008D1012"/>
    <w:pPr>
      <w:ind w:left="720"/>
      <w:contextualSpacing/>
    </w:pPr>
  </w:style>
  <w:style w:type="character" w:styleId="IntenseEmphasis">
    <w:name w:val="Intense Emphasis"/>
    <w:basedOn w:val="DefaultParagraphFont"/>
    <w:uiPriority w:val="21"/>
    <w:qFormat/>
    <w:rsid w:val="008D1012"/>
    <w:rPr>
      <w:i/>
      <w:iCs/>
      <w:color w:val="2E74B5" w:themeColor="accent1" w:themeShade="BF"/>
    </w:rPr>
  </w:style>
  <w:style w:type="paragraph" w:styleId="IntenseQuote">
    <w:name w:val="Intense Quote"/>
    <w:basedOn w:val="Normal"/>
    <w:next w:val="Normal"/>
    <w:link w:val="IntenseQuoteChar"/>
    <w:uiPriority w:val="30"/>
    <w:qFormat/>
    <w:rsid w:val="008D10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1012"/>
    <w:rPr>
      <w:i/>
      <w:iCs/>
      <w:color w:val="2E74B5" w:themeColor="accent1" w:themeShade="BF"/>
    </w:rPr>
  </w:style>
  <w:style w:type="character" w:styleId="IntenseReference">
    <w:name w:val="Intense Reference"/>
    <w:basedOn w:val="DefaultParagraphFont"/>
    <w:uiPriority w:val="32"/>
    <w:qFormat/>
    <w:rsid w:val="008D10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4781</Characters>
  <Application>Microsoft Office Word</Application>
  <DocSecurity>0</DocSecurity>
  <Lines>39</Lines>
  <Paragraphs>11</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